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50" w:lineRule="exact"/>
        <w:jc w:val="left"/>
        <w:rPr>
          <w:rFonts w:ascii="楷体" w:hAnsi="楷体" w:eastAsia="楷体" w:cs="楷体"/>
          <w:b/>
          <w:bCs/>
          <w:sz w:val="32"/>
          <w:szCs w:val="32"/>
        </w:rPr>
      </w:pPr>
      <w:r>
        <w:rPr>
          <w:rFonts w:hint="eastAsia" w:ascii="楷体" w:hAnsi="楷体" w:eastAsia="楷体" w:cs="楷体"/>
          <w:b/>
          <w:bCs/>
          <w:sz w:val="32"/>
          <w:szCs w:val="32"/>
        </w:rPr>
        <w:t>附件</w:t>
      </w:r>
      <w:r>
        <w:rPr>
          <w:rFonts w:ascii="楷体" w:hAnsi="楷体" w:eastAsia="楷体" w:cs="楷体"/>
          <w:b/>
          <w:bCs/>
          <w:sz w:val="32"/>
          <w:szCs w:val="32"/>
        </w:rPr>
        <w:t>1</w:t>
      </w:r>
    </w:p>
    <w:p>
      <w:pPr>
        <w:spacing w:line="550" w:lineRule="exact"/>
        <w:jc w:val="center"/>
        <w:rPr>
          <w:rFonts w:ascii="黑体" w:hAnsi="黑体" w:eastAsia="黑体" w:cs="黑体"/>
          <w:b/>
          <w:bCs/>
          <w:sz w:val="32"/>
          <w:szCs w:val="28"/>
        </w:rPr>
      </w:pPr>
      <w:r>
        <w:rPr>
          <w:rFonts w:hint="eastAsia" w:ascii="黑体" w:hAnsi="黑体" w:eastAsia="黑体" w:cs="黑体"/>
          <w:b/>
          <w:bCs/>
          <w:sz w:val="32"/>
          <w:szCs w:val="28"/>
        </w:rPr>
        <w:t>大连太平湾合作创新区管委会中层及以下岗位公开招聘岗位计划表</w:t>
      </w:r>
    </w:p>
    <w:tbl>
      <w:tblPr>
        <w:tblStyle w:val="9"/>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319"/>
        <w:gridCol w:w="992"/>
        <w:gridCol w:w="3827"/>
        <w:gridCol w:w="709"/>
        <w:gridCol w:w="1134"/>
        <w:gridCol w:w="1365"/>
        <w:gridCol w:w="104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61" w:type="dxa"/>
            <w:vMerge w:val="restart"/>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序号</w:t>
            </w:r>
          </w:p>
        </w:tc>
        <w:tc>
          <w:tcPr>
            <w:tcW w:w="1319" w:type="dxa"/>
            <w:vMerge w:val="restart"/>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部门</w:t>
            </w:r>
          </w:p>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名称</w:t>
            </w:r>
          </w:p>
        </w:tc>
        <w:tc>
          <w:tcPr>
            <w:tcW w:w="992" w:type="dxa"/>
            <w:vMerge w:val="restart"/>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岗位</w:t>
            </w:r>
          </w:p>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名称</w:t>
            </w:r>
          </w:p>
        </w:tc>
        <w:tc>
          <w:tcPr>
            <w:tcW w:w="3827" w:type="dxa"/>
            <w:vMerge w:val="restart"/>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岗位主要职责</w:t>
            </w:r>
          </w:p>
        </w:tc>
        <w:tc>
          <w:tcPr>
            <w:tcW w:w="709" w:type="dxa"/>
            <w:vMerge w:val="restart"/>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招聘人数</w:t>
            </w:r>
          </w:p>
        </w:tc>
        <w:tc>
          <w:tcPr>
            <w:tcW w:w="6521" w:type="dxa"/>
            <w:gridSpan w:val="4"/>
            <w:shd w:val="clear" w:color="auto" w:fill="auto"/>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岗位任职条件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61" w:type="dxa"/>
            <w:vMerge w:val="continue"/>
            <w:shd w:val="clear" w:color="auto" w:fill="auto"/>
            <w:vAlign w:val="center"/>
          </w:tcPr>
          <w:p>
            <w:pPr>
              <w:widowControl/>
              <w:adjustRightInd w:val="0"/>
              <w:snapToGrid w:val="0"/>
              <w:jc w:val="left"/>
              <w:rPr>
                <w:rFonts w:ascii="仿宋_GB2312" w:hAnsi="仿宋_GB2312" w:eastAsia="仿宋_GB2312" w:cs="宋体"/>
                <w:b/>
                <w:bCs/>
                <w:color w:val="000000" w:themeColor="text1"/>
                <w:kern w:val="0"/>
                <w:sz w:val="20"/>
                <w:szCs w:val="20"/>
                <w14:textFill>
                  <w14:solidFill>
                    <w14:schemeClr w14:val="tx1"/>
                  </w14:solidFill>
                </w14:textFill>
              </w:rPr>
            </w:pPr>
          </w:p>
        </w:tc>
        <w:tc>
          <w:tcPr>
            <w:tcW w:w="1319" w:type="dxa"/>
            <w:vMerge w:val="continue"/>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p>
        </w:tc>
        <w:tc>
          <w:tcPr>
            <w:tcW w:w="992" w:type="dxa"/>
            <w:vMerge w:val="continue"/>
            <w:shd w:val="clear" w:color="auto" w:fill="auto"/>
            <w:vAlign w:val="center"/>
          </w:tcPr>
          <w:p>
            <w:pPr>
              <w:widowControl/>
              <w:adjustRightInd w:val="0"/>
              <w:snapToGrid w:val="0"/>
              <w:jc w:val="left"/>
              <w:rPr>
                <w:rFonts w:ascii="仿宋_GB2312" w:hAnsi="仿宋_GB2312" w:eastAsia="仿宋_GB2312" w:cs="宋体"/>
                <w:b/>
                <w:bCs/>
                <w:color w:val="000000" w:themeColor="text1"/>
                <w:kern w:val="0"/>
                <w:sz w:val="20"/>
                <w:szCs w:val="20"/>
                <w14:textFill>
                  <w14:solidFill>
                    <w14:schemeClr w14:val="tx1"/>
                  </w14:solidFill>
                </w14:textFill>
              </w:rPr>
            </w:pPr>
          </w:p>
        </w:tc>
        <w:tc>
          <w:tcPr>
            <w:tcW w:w="3827" w:type="dxa"/>
            <w:vMerge w:val="continue"/>
            <w:shd w:val="clear" w:color="auto" w:fill="auto"/>
            <w:vAlign w:val="center"/>
          </w:tcPr>
          <w:p>
            <w:pPr>
              <w:widowControl/>
              <w:adjustRightInd w:val="0"/>
              <w:snapToGrid w:val="0"/>
              <w:jc w:val="left"/>
              <w:rPr>
                <w:rFonts w:ascii="仿宋_GB2312" w:hAnsi="仿宋_GB2312" w:eastAsia="仿宋_GB2312" w:cs="宋体"/>
                <w:b/>
                <w:bCs/>
                <w:color w:val="000000" w:themeColor="text1"/>
                <w:kern w:val="0"/>
                <w:sz w:val="20"/>
                <w:szCs w:val="20"/>
                <w14:textFill>
                  <w14:solidFill>
                    <w14:schemeClr w14:val="tx1"/>
                  </w14:solidFill>
                </w14:textFill>
              </w:rPr>
            </w:pPr>
          </w:p>
        </w:tc>
        <w:tc>
          <w:tcPr>
            <w:tcW w:w="709" w:type="dxa"/>
            <w:vMerge w:val="continue"/>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p>
        </w:tc>
        <w:tc>
          <w:tcPr>
            <w:tcW w:w="1134" w:type="dxa"/>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学历学位</w:t>
            </w:r>
          </w:p>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要求</w:t>
            </w:r>
          </w:p>
        </w:tc>
        <w:tc>
          <w:tcPr>
            <w:tcW w:w="1365" w:type="dxa"/>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年龄要求</w:t>
            </w:r>
          </w:p>
        </w:tc>
        <w:tc>
          <w:tcPr>
            <w:tcW w:w="1045" w:type="dxa"/>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专业要求</w:t>
            </w:r>
          </w:p>
        </w:tc>
        <w:tc>
          <w:tcPr>
            <w:tcW w:w="2977" w:type="dxa"/>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widowControl/>
              <w:jc w:val="center"/>
              <w:rPr>
                <w:rFonts w:ascii="仿宋_GB2312" w:hAnsi="仿宋_GB2312" w:eastAsia="仿宋_GB2312" w:cs="宋体"/>
                <w:color w:val="000000"/>
                <w:kern w:val="0"/>
                <w:sz w:val="20"/>
                <w:szCs w:val="20"/>
              </w:rPr>
            </w:pPr>
            <w:r>
              <w:rPr>
                <w:rFonts w:hint="eastAsia" w:ascii="仿宋_GB2312" w:hAnsi="仿宋_GB2312" w:eastAsia="仿宋_GB2312"/>
                <w:color w:val="000000"/>
                <w:sz w:val="20"/>
                <w:szCs w:val="20"/>
              </w:rPr>
              <w:t>1</w:t>
            </w:r>
          </w:p>
        </w:tc>
        <w:tc>
          <w:tcPr>
            <w:tcW w:w="1319" w:type="dxa"/>
            <w:vAlign w:val="center"/>
          </w:tcPr>
          <w:p>
            <w:pPr>
              <w:widowControl/>
              <w:jc w:val="center"/>
              <w:rPr>
                <w:rFonts w:ascii="仿宋_GB2312" w:hAnsi="仿宋_GB2312" w:eastAsia="仿宋_GB2312" w:cs="宋体"/>
                <w:color w:val="000000"/>
                <w:kern w:val="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主任</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1.负责管委会政务接待、文字综合、督察督办、行政管理、后勤保障等工作；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2.负责区域发展重大问题的调研和对策建议，以及法定机构管理运作模式跟踪研究等工作；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3.负责管委会组织人事、薪酬绩效管理等工作；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4.负责基层党组织和党员队伍建设、宣传思想文化、工会共青团妇联等工作；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5.负责纪检和党风廉政建设相关工作；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6.负责内部审计相关工作；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7.负责合作创新区综治、信访、法制等工作。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widowControl/>
              <w:rPr>
                <w:rFonts w:ascii="仿宋_GB2312" w:hAnsi="仿宋_GB2312" w:eastAsia="仿宋_GB2312" w:cs="宋体"/>
                <w:color w:val="000000"/>
                <w:kern w:val="0"/>
                <w:sz w:val="20"/>
                <w:szCs w:val="20"/>
              </w:rPr>
            </w:pPr>
            <w:r>
              <w:rPr>
                <w:rFonts w:hint="eastAsia" w:ascii="仿宋_GB2312" w:hAnsi="仿宋_GB2312" w:eastAsia="仿宋_GB2312"/>
                <w:color w:val="000000"/>
                <w:sz w:val="20"/>
                <w:szCs w:val="20"/>
              </w:rPr>
              <w:t>不超过45周岁（1976年1月1日及以后出生），特别优秀的行业知名专家、领军人才及具备丰富实践经验人员可适当放宽至</w:t>
            </w:r>
            <w:r>
              <w:rPr>
                <w:rFonts w:ascii="仿宋_GB2312" w:hAnsi="仿宋_GB2312" w:eastAsia="仿宋_GB2312"/>
                <w:color w:val="000000"/>
                <w:sz w:val="20"/>
                <w:szCs w:val="20"/>
              </w:rPr>
              <w:t>50</w:t>
            </w:r>
            <w:r>
              <w:rPr>
                <w:rFonts w:hint="eastAsia" w:ascii="仿宋_GB2312" w:hAnsi="仿宋_GB2312" w:eastAsia="仿宋_GB2312"/>
                <w:color w:val="000000"/>
                <w:sz w:val="20"/>
                <w:szCs w:val="20"/>
              </w:rPr>
              <w:t>周岁（197</w:t>
            </w:r>
            <w:r>
              <w:rPr>
                <w:rFonts w:ascii="仿宋_GB2312" w:hAnsi="仿宋_GB2312" w:eastAsia="仿宋_GB2312"/>
                <w:color w:val="000000"/>
                <w:sz w:val="20"/>
                <w:szCs w:val="20"/>
              </w:rPr>
              <w:t>1</w:t>
            </w:r>
            <w:r>
              <w:rPr>
                <w:rFonts w:hint="eastAsia" w:ascii="仿宋_GB2312" w:hAnsi="仿宋_GB2312" w:eastAsia="仿宋_GB2312"/>
                <w:color w:val="000000"/>
                <w:sz w:val="20"/>
                <w:szCs w:val="20"/>
              </w:rPr>
              <w:t>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2.熟悉行政管理、党务等相关政策法规及专业知识；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3.具备优秀的组织领导、宣传策划、文字综合能力；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5年及以上相关工作经验。具备以下条件者以及特别优秀、经验丰富的优先纳入综合考核评价人选建议名单：担任国内外大型企业中层副职（含相当职务）以上；担任国内外知名高等院校、科研机构中层副职（含相当职务）以上；担任党政部门、事业单位处级副职（含相当职务）以上；担任国内同类园区中层副职（含相当职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行政综合岗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1.负责管委会行政管理、公务接待、后勤保障等工作；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2.负责信息采编、信息公开、新闻宣传等工作；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3.负责史志档案相关工作；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4.负责管委会采购和招投标相关工作；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5.负责信息化建设相关工作。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w:t>
            </w:r>
            <w:r>
              <w:rPr>
                <w:rFonts w:ascii="仿宋_GB2312" w:hAnsi="仿宋_GB2312" w:eastAsia="仿宋_GB2312"/>
                <w:color w:val="000000"/>
                <w:sz w:val="20"/>
                <w:szCs w:val="20"/>
              </w:rPr>
              <w:t>81</w:t>
            </w:r>
            <w:r>
              <w:rPr>
                <w:rFonts w:hint="eastAsia" w:ascii="仿宋_GB2312" w:hAnsi="仿宋_GB2312" w:eastAsia="仿宋_GB2312"/>
                <w:color w:val="000000"/>
                <w:sz w:val="20"/>
                <w:szCs w:val="20"/>
              </w:rPr>
              <w:t>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1.熟悉行政管理相关政策法规及专业知识；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3</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文书会务岗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lang w:val="en-US" w:eastAsia="zh-CN"/>
              </w:rPr>
              <w:t>1</w:t>
            </w:r>
            <w:r>
              <w:rPr>
                <w:rFonts w:hint="eastAsia" w:ascii="仿宋_GB2312" w:hAnsi="仿宋_GB2312" w:eastAsia="仿宋_GB2312"/>
                <w:color w:val="000000"/>
                <w:sz w:val="20"/>
                <w:szCs w:val="20"/>
              </w:rPr>
              <w:t>.负责党委会、主任办公会议的会务组织、会议纪要的起草以及重要会议的统筹调度等工作；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2</w:t>
            </w:r>
            <w:r>
              <w:rPr>
                <w:rFonts w:hint="eastAsia" w:ascii="仿宋_GB2312" w:hAnsi="仿宋_GB2312" w:eastAsia="仿宋_GB2312"/>
                <w:color w:val="000000"/>
                <w:sz w:val="20"/>
                <w:szCs w:val="20"/>
              </w:rPr>
              <w:t>.组织拟订、校对和印发各类通知、公函及领导讲话稿等公文材料；</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3</w:t>
            </w:r>
            <w:r>
              <w:rPr>
                <w:rFonts w:hint="eastAsia" w:ascii="仿宋_GB2312" w:hAnsi="仿宋_GB2312" w:eastAsia="仿宋_GB2312"/>
                <w:color w:val="000000"/>
                <w:sz w:val="20"/>
                <w:szCs w:val="20"/>
              </w:rPr>
              <w:t>.负责重要事项的督查督办工作；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4</w:t>
            </w:r>
            <w:r>
              <w:rPr>
                <w:rFonts w:hint="eastAsia" w:ascii="仿宋_GB2312" w:hAnsi="仿宋_GB2312" w:eastAsia="仿宋_GB2312"/>
                <w:color w:val="000000"/>
                <w:sz w:val="20"/>
                <w:szCs w:val="20"/>
              </w:rPr>
              <w:t>.承担重要文件和通知的上传下达及对外联络等工作。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2.熟悉文秘、会务相关政策法规及专业知识；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4</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组织人事岗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lang w:val="en-US" w:eastAsia="zh-CN"/>
              </w:rPr>
              <w:t>1</w:t>
            </w:r>
            <w:r>
              <w:rPr>
                <w:rFonts w:hint="eastAsia" w:ascii="仿宋_GB2312" w:hAnsi="仿宋_GB2312" w:eastAsia="仿宋_GB2312"/>
                <w:color w:val="000000"/>
                <w:sz w:val="20"/>
                <w:szCs w:val="20"/>
              </w:rPr>
              <w:t>.负责法定机构管理运作模式跟踪研究等工作；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2</w:t>
            </w:r>
            <w:r>
              <w:rPr>
                <w:rFonts w:hint="eastAsia" w:ascii="仿宋_GB2312" w:hAnsi="仿宋_GB2312" w:eastAsia="仿宋_GB2312"/>
                <w:color w:val="000000"/>
                <w:sz w:val="20"/>
                <w:szCs w:val="20"/>
              </w:rPr>
              <w:t>.负责合作创新区党委和管委会干部管理、招聘调配、薪酬绩效、培训发展等工作；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3</w:t>
            </w:r>
            <w:r>
              <w:rPr>
                <w:rFonts w:hint="eastAsia" w:ascii="仿宋_GB2312" w:hAnsi="仿宋_GB2312" w:eastAsia="仿宋_GB2312"/>
                <w:color w:val="000000"/>
                <w:sz w:val="20"/>
                <w:szCs w:val="20"/>
              </w:rPr>
              <w:t>.负责按管理权限承担区属企业干部管理工作，指导区属企业人力资源管理工作。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2.熟悉组织人事相关政策法规及专业知识；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5.特别优秀、经验丰富的优先纳入综合考核评价人选建议名单。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5</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党群工作岗</w:t>
            </w:r>
          </w:p>
        </w:tc>
        <w:tc>
          <w:tcPr>
            <w:tcW w:w="3827" w:type="dxa"/>
            <w:shd w:val="clear" w:color="auto" w:fill="auto"/>
            <w:vAlign w:val="center"/>
          </w:tcPr>
          <w:p>
            <w:pPr>
              <w:rPr>
                <w:rFonts w:ascii="仿宋_GB2312" w:hAnsi="仿宋_GB2312" w:eastAsia="仿宋_GB2312"/>
                <w:color w:val="000000"/>
                <w:sz w:val="20"/>
                <w:szCs w:val="20"/>
              </w:rPr>
            </w:pPr>
            <w:r>
              <w:rPr>
                <w:rFonts w:ascii="仿宋_GB2312" w:hAnsi="仿宋_GB2312" w:eastAsia="仿宋_GB2312"/>
                <w:color w:val="000000"/>
                <w:sz w:val="20"/>
                <w:szCs w:val="20"/>
              </w:rPr>
              <w:t>1</w:t>
            </w:r>
            <w:r>
              <w:rPr>
                <w:rFonts w:hint="eastAsia" w:ascii="仿宋_GB2312" w:hAnsi="仿宋_GB2312" w:eastAsia="仿宋_GB2312"/>
                <w:color w:val="000000"/>
                <w:sz w:val="20"/>
                <w:szCs w:val="20"/>
              </w:rPr>
              <w:t>.负责党建工作；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.负责合作创新区党员队伍建设、党员发展和管理及党员教育工作；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.负责合作创新区党费监督管理、党费收缴使用管理工作；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4</w:t>
            </w:r>
            <w:r>
              <w:rPr>
                <w:rFonts w:hint="eastAsia" w:ascii="仿宋_GB2312" w:hAnsi="仿宋_GB2312" w:eastAsia="仿宋_GB2312"/>
                <w:color w:val="000000"/>
                <w:sz w:val="20"/>
                <w:szCs w:val="20"/>
              </w:rPr>
              <w:t>.负责统一战线、民族宗教、对台、侨务、老干部、工会、妇联、共青团、新闻出版等工作；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5</w:t>
            </w:r>
            <w:r>
              <w:rPr>
                <w:rFonts w:hint="eastAsia" w:ascii="仿宋_GB2312" w:hAnsi="仿宋_GB2312" w:eastAsia="仿宋_GB2312"/>
                <w:color w:val="000000"/>
                <w:sz w:val="20"/>
                <w:szCs w:val="20"/>
              </w:rPr>
              <w:t>.负责党内信息统计，负责网信办相关工作。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2.熟悉党务、群团相关政策法规及专业知识；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6</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纪检岗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1.负责合作创新区党的纪律检查工作；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2.负责合作创新区党风廉政建设和反腐败工作；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3.负责受理控告、检举并对违反党纪、政纪的有关问题进行调查处理；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4.负责合作创新区行政效能的监督检查和纠风工作，监督投资软环境建设。</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 xml:space="preserve">2.熟悉国家法律法规和党规党纪，熟悉纪检工作相关知识； </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4.具备岗位相关工作经历；</w:t>
            </w:r>
          </w:p>
          <w:p>
            <w:pPr>
              <w:rPr>
                <w:rFonts w:ascii="仿宋_GB2312" w:hAnsi="仿宋_GB2312" w:eastAsia="仿宋_GB2312"/>
                <w:color w:val="000000"/>
                <w:sz w:val="20"/>
                <w:szCs w:val="20"/>
              </w:rPr>
            </w:pPr>
            <w:r>
              <w:rPr>
                <w:rFonts w:ascii="仿宋_GB2312" w:hAnsi="仿宋_GB2312" w:eastAsia="仿宋_GB2312"/>
                <w:color w:val="000000"/>
                <w:sz w:val="20"/>
                <w:szCs w:val="20"/>
              </w:rPr>
              <w:t>5.</w:t>
            </w:r>
            <w:r>
              <w:rPr>
                <w:rFonts w:hint="eastAsia" w:ascii="仿宋_GB2312" w:hAnsi="仿宋_GB2312" w:eastAsia="仿宋_GB2312"/>
                <w:color w:val="000000"/>
                <w:sz w:val="20"/>
                <w:szCs w:val="20"/>
              </w:rPr>
              <w:t>法律、金融、会计、审计、财务管理专业或者特别优秀、经验丰富的优先纳入综合考核评价人选建议名单</w:t>
            </w:r>
            <w:r>
              <w:rPr>
                <w:rFonts w:hint="eastAsia" w:ascii="PingFang SC" w:hAnsi="PingFang SC" w:eastAsia="宋体" w:cs="PingFang SC"/>
                <w:color w:val="191919"/>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7</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审计岗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1.负责对合作创新区的财政收支和财务收支进行审计监督；</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2.对公共资金、国有资产、国有资源和领导干部履行经济责任情况实行审计监督全覆盖，对领导干部实行自然资源资产离任审计；</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3.对国家、省市区有关重大政策措施落实情况进行跟踪审计；</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4.依法检查审计决定执行情况，督促整改审计查出的问题；</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5.指导和监督内部审计工作。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财政学、经济学、会计学类等相关专业</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2.熟悉国家宏观经济和产业政策，熟悉审计相关政策法规及专业知识；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4.具备2年及以上岗位相关工作经历；</w:t>
            </w:r>
          </w:p>
          <w:p>
            <w:pPr>
              <w:rPr>
                <w:rFonts w:ascii="仿宋_GB2312" w:hAnsi="仿宋_GB2312" w:eastAsia="仿宋_GB2312"/>
                <w:color w:val="000000"/>
                <w:sz w:val="20"/>
                <w:szCs w:val="20"/>
              </w:rPr>
            </w:pPr>
            <w:r>
              <w:rPr>
                <w:rFonts w:ascii="仿宋_GB2312" w:hAnsi="仿宋_GB2312" w:eastAsia="仿宋_GB2312"/>
                <w:color w:val="000000"/>
                <w:sz w:val="20"/>
                <w:szCs w:val="20"/>
              </w:rPr>
              <w:t>5.</w:t>
            </w:r>
            <w:r>
              <w:rPr>
                <w:rFonts w:hint="eastAsia" w:ascii="仿宋_GB2312" w:hAnsi="仿宋_GB2312" w:eastAsia="仿宋_GB2312"/>
                <w:color w:val="000000"/>
                <w:sz w:val="20"/>
                <w:szCs w:val="20"/>
              </w:rPr>
              <w:t>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8</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综治维稳岗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1.指导、协调社会管理综治工作开展；</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.负责维稳相关工作；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.负责信访相关工作；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4</w:t>
            </w:r>
            <w:r>
              <w:rPr>
                <w:rFonts w:hint="eastAsia" w:ascii="仿宋_GB2312" w:hAnsi="仿宋_GB2312" w:eastAsia="仿宋_GB2312"/>
                <w:color w:val="000000"/>
                <w:sz w:val="20"/>
                <w:szCs w:val="20"/>
              </w:rPr>
              <w:t>.负责法制相关工作；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5</w:t>
            </w:r>
            <w:r>
              <w:rPr>
                <w:rFonts w:hint="eastAsia" w:ascii="仿宋_GB2312" w:hAnsi="仿宋_GB2312" w:eastAsia="仿宋_GB2312"/>
                <w:color w:val="000000"/>
                <w:sz w:val="20"/>
                <w:szCs w:val="20"/>
              </w:rPr>
              <w:t>.负责国安办相关工作。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2.熟悉社会综合治理、信访维稳等相关政策法规及专业知识；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5</w:t>
            </w:r>
            <w:r>
              <w:rPr>
                <w:rFonts w:ascii="仿宋_GB2312" w:hAnsi="仿宋_GB2312" w:eastAsia="仿宋_GB2312"/>
                <w:color w:val="000000"/>
                <w:sz w:val="20"/>
                <w:szCs w:val="20"/>
              </w:rPr>
              <w:t>.</w:t>
            </w:r>
            <w:r>
              <w:rPr>
                <w:rFonts w:hint="eastAsia" w:ascii="仿宋_GB2312" w:hAnsi="仿宋_GB2312" w:eastAsia="仿宋_GB2312"/>
                <w:color w:val="000000"/>
                <w:sz w:val="20"/>
                <w:szCs w:val="20"/>
              </w:rPr>
              <w:t>法学类专业或者特别优秀、经验丰富的优先纳入综合考核评价人选建议名单。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9</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投资促进局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局长</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1.负责合作创新区产业规划、制度创新、综合改革、科技创新等工作；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2.负责综合统计工作及经济运行分析和预测预警；</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3.负责对外开放合作和开放型经济发展</w:t>
            </w:r>
            <w:r>
              <w:rPr>
                <w:rFonts w:hint="eastAsia" w:ascii="仿宋_GB2312" w:hAnsi="仿宋_GB2312" w:eastAsia="仿宋_GB2312"/>
                <w:color w:val="000000"/>
                <w:sz w:val="20"/>
                <w:szCs w:val="20"/>
                <w:lang w:eastAsia="zh-CN"/>
              </w:rPr>
              <w:t>工作</w:t>
            </w:r>
            <w:r>
              <w:rPr>
                <w:rFonts w:hint="eastAsia" w:ascii="仿宋_GB2312" w:hAnsi="仿宋_GB2312" w:eastAsia="仿宋_GB2312"/>
                <w:color w:val="000000"/>
                <w:sz w:val="20"/>
                <w:szCs w:val="20"/>
              </w:rPr>
              <w:t>；</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4.负责商务、外经外贸管理等工作；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5.负责统筹合作创新区工业和信息化融合发展工作；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6.负责产业促进和投资推广工作；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7.负责牵头合作创新区年度目标任务分解和考核工作。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不超过45周岁（1976年1月1日及以后出生），特别优秀的行业知名专家、领军人才及具备丰富实践经验人员可适当放宽至</w:t>
            </w:r>
            <w:r>
              <w:rPr>
                <w:rFonts w:ascii="仿宋_GB2312" w:hAnsi="仿宋_GB2312" w:eastAsia="仿宋_GB2312"/>
                <w:color w:val="000000"/>
                <w:sz w:val="20"/>
                <w:szCs w:val="20"/>
              </w:rPr>
              <w:t>50</w:t>
            </w:r>
            <w:r>
              <w:rPr>
                <w:rFonts w:hint="eastAsia" w:ascii="仿宋_GB2312" w:hAnsi="仿宋_GB2312" w:eastAsia="仿宋_GB2312"/>
                <w:color w:val="000000"/>
                <w:sz w:val="20"/>
                <w:szCs w:val="20"/>
              </w:rPr>
              <w:t>周岁（197</w:t>
            </w:r>
            <w:r>
              <w:rPr>
                <w:rFonts w:ascii="仿宋_GB2312" w:hAnsi="仿宋_GB2312" w:eastAsia="仿宋_GB2312"/>
                <w:color w:val="000000"/>
                <w:sz w:val="20"/>
                <w:szCs w:val="20"/>
              </w:rPr>
              <w:t>1</w:t>
            </w:r>
            <w:r>
              <w:rPr>
                <w:rFonts w:hint="eastAsia" w:ascii="仿宋_GB2312" w:hAnsi="仿宋_GB2312" w:eastAsia="仿宋_GB2312"/>
                <w:color w:val="000000"/>
                <w:sz w:val="20"/>
                <w:szCs w:val="20"/>
              </w:rPr>
              <w:t>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2.熟悉国家宏观经济和产业政策，熟悉经济发展、招商引资等相关政策法规及专业知识；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3.具备优秀的组织领导、沟通协调及社会活动能力；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5年及以上相关工作经验。具备以下条件者以及特别优秀、经验丰富的优先纳入综合考核评价人选建议名单：担任国内外大型企业中层副职（含相当职务）以上；担任国内外知名高等院校、科研机构中层副职（含相当职务）以上；担任党政部门、事业单位处级副职（含相当职务）以上；担任国内同类园区中层副职（含相当职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10</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投资促进局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发改及科技服务岗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1.负责合作创新区经济社会发展规划研究制定工作，负责年度计划及目标的研究制定和组织实施；</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2.负责合作创新区制度创新、综合改革、政策研究、课题管理等工作；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.负责合作创新区军民融合产业发展；</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4</w:t>
            </w:r>
            <w:r>
              <w:rPr>
                <w:rFonts w:hint="eastAsia" w:ascii="仿宋_GB2312" w:hAnsi="仿宋_GB2312" w:eastAsia="仿宋_GB2312"/>
                <w:color w:val="000000"/>
                <w:sz w:val="20"/>
                <w:szCs w:val="20"/>
              </w:rPr>
              <w:t>.负责合作创新区科技创新相关工作；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5</w:t>
            </w:r>
            <w:r>
              <w:rPr>
                <w:rFonts w:hint="eastAsia" w:ascii="仿宋_GB2312" w:hAnsi="仿宋_GB2312" w:eastAsia="仿宋_GB2312"/>
                <w:color w:val="000000"/>
                <w:sz w:val="20"/>
                <w:szCs w:val="20"/>
              </w:rPr>
              <w:t>.负责合作创新区社会信用体系建设相关工作；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6</w:t>
            </w:r>
            <w:r>
              <w:rPr>
                <w:rFonts w:hint="eastAsia" w:ascii="仿宋_GB2312" w:hAnsi="仿宋_GB2312" w:eastAsia="仿宋_GB2312"/>
                <w:color w:val="000000"/>
                <w:sz w:val="20"/>
                <w:szCs w:val="20"/>
              </w:rPr>
              <w:t>.负责牵头合作创新区年度目标任务分解和考核工作。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1.熟悉国家宏观经济和产业政策，熟悉发改、科技等相关政策法规及专业知识；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2.具备良好的研究分析能力、沟通协调能力；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11</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投资促进局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经信及统计服务岗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1.负责统筹合作创新区统计工作，牵头监测、预测合作创新区经济社会运行；</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2.负责统筹合作创新区工业和信息化融合发展工作；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3.负责合作创新区企业服务体系建设；</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4</w:t>
            </w:r>
            <w:bookmarkStart w:id="0" w:name="_GoBack"/>
            <w:bookmarkEnd w:id="0"/>
            <w:r>
              <w:rPr>
                <w:rFonts w:hint="eastAsia" w:ascii="仿宋_GB2312" w:hAnsi="仿宋_GB2312" w:eastAsia="仿宋_GB2312"/>
                <w:color w:val="000000"/>
                <w:sz w:val="20"/>
                <w:szCs w:val="20"/>
              </w:rPr>
              <w:t>.指导合作创新区中小企业、民营经济发展。</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1.熟悉国家宏观经济和产业政策，熟悉经信、统计等相关政策法规及专业知识；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2.具备良好的研究分析能力、沟通协调能力；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p>
            <w:r>
              <w:rPr>
                <w:rFonts w:ascii="仿宋_GB2312" w:hAnsi="仿宋_GB2312" w:eastAsia="仿宋_GB2312"/>
                <w:color w:val="000000"/>
                <w:sz w:val="20"/>
                <w:szCs w:val="20"/>
              </w:rPr>
              <w:t>4.</w:t>
            </w:r>
            <w:r>
              <w:rPr>
                <w:rFonts w:hint="eastAsia" w:ascii="仿宋_GB2312" w:hAnsi="仿宋_GB2312" w:eastAsia="仿宋_GB2312"/>
                <w:color w:val="000000"/>
                <w:sz w:val="20"/>
                <w:szCs w:val="20"/>
              </w:rPr>
              <w:t>经济学类、统计学类相关专业或者特别优秀、经验丰富的优先纳入综合考核评价人选建议名单</w:t>
            </w:r>
            <w:r>
              <w:rPr>
                <w:rFonts w:hint="eastAsia" w:ascii="PingFang SC" w:hAnsi="PingFang SC" w:eastAsia="宋体" w:cs="PingFang SC"/>
                <w:color w:val="191919"/>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12</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投资促进局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商务服务岗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1.负责统筹合作创新区对外开放合作和开放型经济发展工作；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.负责合作创新区商务工作；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.负责建立和完善服务贸易管理体系，推进服务贸易、内外贸融合及现代服务业发展等工作。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1.熟悉国家宏观经济和产业政策，熟悉商务服务相关政策法规及专业知识；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2.具备良好的研究分析能力、沟通协调能力；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13</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投资促进局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投资促进岗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1.负责对接各级</w:t>
            </w:r>
            <w:r>
              <w:rPr>
                <w:rFonts w:hint="eastAsia" w:ascii="仿宋_GB2312" w:hAnsi="仿宋_GB2312" w:eastAsia="仿宋_GB2312"/>
                <w:color w:val="000000"/>
                <w:sz w:val="20"/>
                <w:szCs w:val="20"/>
                <w:lang w:eastAsia="zh-CN"/>
              </w:rPr>
              <w:t>商务部门、投资促进部门</w:t>
            </w:r>
            <w:r>
              <w:rPr>
                <w:rFonts w:hint="eastAsia" w:ascii="仿宋_GB2312" w:hAnsi="仿宋_GB2312" w:eastAsia="仿宋_GB2312"/>
                <w:color w:val="000000"/>
                <w:sz w:val="20"/>
                <w:szCs w:val="20"/>
                <w:lang w:val="en-US" w:eastAsia="zh-CN"/>
              </w:rPr>
              <w:t>工作</w:t>
            </w:r>
            <w:r>
              <w:rPr>
                <w:rFonts w:hint="eastAsia" w:ascii="仿宋_GB2312" w:hAnsi="仿宋_GB2312" w:eastAsia="仿宋_GB2312"/>
                <w:color w:val="000000"/>
                <w:sz w:val="20"/>
                <w:szCs w:val="20"/>
              </w:rPr>
              <w:t>；</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2.负责产业扶持政策及企业集聚发展相关措施的研究制定和组织实施；</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3.负责投资项目考察团组和已投资项目增资的接待、跟踪、联络工作；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4.负责组织开展各种形式的境内外投资推广活动。</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1.熟悉国家宏观经济和产业政策，熟悉投资促进、招商引资等相关政策法规及专业知识；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2.具备良好的沟通协调和社会活动能力；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14</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审批服务局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局长</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1.负责合作创新区行政审批和企业登记注册相关工作；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2.负责合作创新区政务服务相关工作；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3.负责合作创新区营商环境建设相关工作。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不超过45周岁（1976年1月1日及以后出生），特别优秀的行业知名专家、领军人才及具备丰富实践经验人员可适当放宽至</w:t>
            </w:r>
            <w:r>
              <w:rPr>
                <w:rFonts w:ascii="仿宋_GB2312" w:hAnsi="仿宋_GB2312" w:eastAsia="仿宋_GB2312"/>
                <w:color w:val="000000"/>
                <w:sz w:val="20"/>
                <w:szCs w:val="20"/>
              </w:rPr>
              <w:t>50</w:t>
            </w:r>
            <w:r>
              <w:rPr>
                <w:rFonts w:hint="eastAsia" w:ascii="仿宋_GB2312" w:hAnsi="仿宋_GB2312" w:eastAsia="仿宋_GB2312"/>
                <w:color w:val="000000"/>
                <w:sz w:val="20"/>
                <w:szCs w:val="20"/>
              </w:rPr>
              <w:t>周岁（197</w:t>
            </w:r>
            <w:r>
              <w:rPr>
                <w:rFonts w:ascii="仿宋_GB2312" w:hAnsi="仿宋_GB2312" w:eastAsia="仿宋_GB2312"/>
                <w:color w:val="000000"/>
                <w:sz w:val="20"/>
                <w:szCs w:val="20"/>
              </w:rPr>
              <w:t>1</w:t>
            </w:r>
            <w:r>
              <w:rPr>
                <w:rFonts w:hint="eastAsia" w:ascii="仿宋_GB2312" w:hAnsi="仿宋_GB2312" w:eastAsia="仿宋_GB2312"/>
                <w:color w:val="000000"/>
                <w:sz w:val="20"/>
                <w:szCs w:val="20"/>
              </w:rPr>
              <w:t>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2.熟悉国家宏观经济和产业政策，熟悉行政审批、营商环境建设等相关政策法规及专业知识；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3.具备优秀的组织领导、沟通协调及创新能力；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5年及以上相关工作经验。具备以下条件者以及特别优秀、经验丰富的优先纳入综合考核评价人选建议名单：担任国内外大型企业中层副职（含相当职务）以上；担任国内外知名高等院校、科研机构中层副职（含相当职务）以上；担任党政部门、事业单位处级副职（含相当职务）以上；担任国内同类园区中层副职（含相当职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15</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审批服务局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行政审批和企业登记注册岗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1.承担合作创新区经济、建设、社会以及其他权限范围内的审批事项处理工作；</w:t>
            </w:r>
          </w:p>
          <w:p>
            <w:pPr>
              <w:pStyle w:val="2"/>
              <w:rPr>
                <w:lang w:eastAsia="zh-CN"/>
              </w:rPr>
            </w:pPr>
            <w:r>
              <w:rPr>
                <w:color w:val="000000"/>
                <w:sz w:val="20"/>
                <w:szCs w:val="20"/>
                <w:lang w:eastAsia="zh-CN"/>
              </w:rPr>
              <w:t>2</w:t>
            </w:r>
            <w:r>
              <w:rPr>
                <w:rFonts w:hint="eastAsia"/>
                <w:color w:val="000000"/>
                <w:sz w:val="20"/>
                <w:szCs w:val="20"/>
                <w:lang w:eastAsia="zh-CN"/>
              </w:rPr>
              <w:t>.负责合作创新区内企业名称预先核准的相关工作；</w:t>
            </w:r>
            <w:r>
              <w:rPr>
                <w:rFonts w:hint="eastAsia"/>
                <w:color w:val="000000"/>
                <w:sz w:val="20"/>
                <w:szCs w:val="20"/>
                <w:lang w:eastAsia="zh-CN"/>
              </w:rPr>
              <w:br w:type="textWrapping"/>
            </w:r>
            <w:r>
              <w:rPr>
                <w:rFonts w:hint="eastAsia"/>
                <w:color w:val="000000"/>
                <w:sz w:val="20"/>
                <w:szCs w:val="20"/>
                <w:lang w:eastAsia="zh-CN"/>
              </w:rPr>
              <w:t>3.负责合作创新区企业股权出资设立、变更、注销登记的相关工作；</w:t>
            </w:r>
            <w:r>
              <w:rPr>
                <w:rFonts w:hint="eastAsia"/>
                <w:color w:val="000000"/>
                <w:sz w:val="20"/>
                <w:szCs w:val="20"/>
                <w:lang w:eastAsia="zh-CN"/>
              </w:rPr>
              <w:br w:type="textWrapping"/>
            </w:r>
            <w:r>
              <w:rPr>
                <w:rFonts w:hint="eastAsia"/>
                <w:color w:val="000000"/>
                <w:sz w:val="20"/>
                <w:szCs w:val="20"/>
                <w:lang w:eastAsia="zh-CN"/>
              </w:rPr>
              <w:t>4.负责信息查询业务办理。</w:t>
            </w:r>
          </w:p>
        </w:tc>
        <w:tc>
          <w:tcPr>
            <w:tcW w:w="709" w:type="dxa"/>
            <w:shd w:val="clear" w:color="auto" w:fill="auto"/>
            <w:vAlign w:val="center"/>
          </w:tcPr>
          <w:p>
            <w:pPr>
              <w:jc w:val="center"/>
              <w:rPr>
                <w:rFonts w:ascii="仿宋_GB2312" w:hAnsi="仿宋_GB2312" w:eastAsia="仿宋_GB2312"/>
                <w:color w:val="000000"/>
                <w:sz w:val="20"/>
                <w:szCs w:val="20"/>
              </w:rPr>
            </w:pPr>
            <w:r>
              <w:rPr>
                <w:rFonts w:ascii="仿宋_GB2312" w:hAnsi="仿宋_GB2312" w:eastAsia="仿宋_GB2312"/>
                <w:color w:val="000000"/>
                <w:sz w:val="20"/>
                <w:szCs w:val="20"/>
              </w:rPr>
              <w:t>3</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1.熟悉行政审批和企业登记注册相关政策法规及专业知识；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ascii="仿宋_GB2312" w:hAnsi="仿宋_GB2312" w:eastAsia="仿宋_GB2312"/>
                <w:color w:val="000000"/>
                <w:sz w:val="20"/>
                <w:szCs w:val="20"/>
              </w:rPr>
              <w:t>4</w:t>
            </w:r>
            <w:r>
              <w:rPr>
                <w:rFonts w:hint="eastAsia" w:ascii="仿宋_GB2312" w:hAnsi="仿宋_GB2312" w:eastAsia="仿宋_GB2312"/>
                <w:color w:val="000000"/>
                <w:sz w:val="20"/>
                <w:szCs w:val="20"/>
              </w:rPr>
              <w:t>.特别优秀、经验丰富的优先纳入综合考核评价人选建议名单。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16</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审批服务局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政务服务岗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1.承担合作创新区“12345”政务热线的日常运行管理工作；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.负责政务热线相关业务培训、数据分析、信息编报等工作；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.负责合作创新区行政审批服务系统及政务服务平台的建设和维护工作；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4</w:t>
            </w:r>
            <w:r>
              <w:rPr>
                <w:rFonts w:hint="eastAsia" w:ascii="仿宋_GB2312" w:hAnsi="仿宋_GB2312" w:eastAsia="仿宋_GB2312"/>
                <w:color w:val="000000"/>
                <w:sz w:val="20"/>
                <w:szCs w:val="20"/>
              </w:rPr>
              <w:t>.负责合作创新区“互联网+政务服务”工作。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1.熟悉政务服务相关政策法规及专业知识；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17</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审批服务局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营商环境建设岗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1.负责编制、调整和管理合作创新区权责清单、公共服务事项清单和政务服务事项目录；</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2.负责行政审批和政务服务标准化建设、流程优化、创新改革及监督管理等工作；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3.拟订加强和优化营商环境建设的政策、措施和制度并组织实施；</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4.负责营商环境建设监督检查工作。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1.熟悉国家宏观经济和产业政策，熟悉营商环境建设相关政策法规及专业知识；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18</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财政金融局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财务会计岗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1.负责编制管委会机关财务报表；</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2.负责审核各种原始凭证；</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3.负责编制记账凭证、各类明细账、总账；</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4.负责定期收集各种会计资料并妥善保管；</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5.负责台账填制，及时编制各类资金报表及会计报表。</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财政学、经济学、会计学类等相关专业</w:t>
            </w:r>
          </w:p>
        </w:tc>
        <w:tc>
          <w:tcPr>
            <w:tcW w:w="2977" w:type="dxa"/>
            <w:shd w:val="clear" w:color="auto" w:fill="auto"/>
            <w:vAlign w:val="center"/>
          </w:tcPr>
          <w:p>
            <w:pPr>
              <w:numPr>
                <w:ilvl w:val="0"/>
                <w:numId w:val="1"/>
              </w:numPr>
              <w:rPr>
                <w:rFonts w:ascii="仿宋_GB2312" w:hAnsi="仿宋_GB2312" w:eastAsia="仿宋_GB2312"/>
                <w:color w:val="000000"/>
                <w:sz w:val="20"/>
                <w:szCs w:val="20"/>
              </w:rPr>
            </w:pPr>
            <w:r>
              <w:rPr>
                <w:rFonts w:hint="eastAsia" w:ascii="仿宋_GB2312" w:hAnsi="仿宋_GB2312" w:eastAsia="仿宋_GB2312"/>
                <w:color w:val="000000"/>
                <w:sz w:val="20"/>
                <w:szCs w:val="20"/>
              </w:rPr>
              <w:t>熟悉财务相关政策法规及专业知识；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p>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3.具有会计从业资格证书或初级及以上会计职称；</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4.具备2年及以上岗位相关工作经历；</w:t>
            </w:r>
          </w:p>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5.特别优秀、经验丰富的优先纳入综合考核评价人选建议名单。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19</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财政金融局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出纳岗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1.负责管委会机关工资发放工作；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2.负责办理票据的出票、承兑、保证、付款等日常收支事项；</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3.负责建立银行出纳各种账目，登记银行存款日记账，编制记录主要账户的资金支出明细账；</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4.负责凭证、账簿装订及归档工作。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财政学、经济学、会计学类等相关专业</w:t>
            </w:r>
          </w:p>
        </w:tc>
        <w:tc>
          <w:tcPr>
            <w:tcW w:w="2977" w:type="dxa"/>
            <w:shd w:val="clear" w:color="auto" w:fill="auto"/>
            <w:vAlign w:val="center"/>
          </w:tcPr>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r>
              <w:rPr>
                <w:rFonts w:ascii="仿宋_GB2312" w:hAnsi="仿宋_GB2312" w:eastAsia="仿宋_GB2312"/>
                <w:color w:val="000000"/>
                <w:sz w:val="20"/>
                <w:szCs w:val="20"/>
              </w:rPr>
              <w:t>.</w:t>
            </w:r>
            <w:r>
              <w:rPr>
                <w:rFonts w:hint="eastAsia" w:ascii="仿宋_GB2312" w:hAnsi="仿宋_GB2312" w:eastAsia="仿宋_GB2312"/>
                <w:color w:val="000000"/>
                <w:sz w:val="20"/>
                <w:szCs w:val="20"/>
              </w:rPr>
              <w:t>熟悉财务相关政策法规及专业知识；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p>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3.具有会计从业资格证书或初级及以上会计职称；</w:t>
            </w:r>
          </w:p>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4.具备2年及以上岗位相关工作经历；</w:t>
            </w:r>
          </w:p>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5.特别优秀、经验丰富的优先纳入综合考核评价人选建议名单。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20</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财政金融局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财政工作岗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1.负责年度预决算编制、土地出让收入组织和资金管理工作；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.负责组织实施合作创新区国库管理制度和国库集中收付制度；</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.负责制定政府采购制度，监督管理政府采购活动；</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4</w:t>
            </w:r>
            <w:r>
              <w:rPr>
                <w:rFonts w:hint="eastAsia" w:ascii="仿宋_GB2312" w:hAnsi="仿宋_GB2312" w:eastAsia="仿宋_GB2312"/>
                <w:color w:val="000000"/>
                <w:sz w:val="20"/>
                <w:szCs w:val="20"/>
              </w:rPr>
              <w:t>.负责研究制订地方债务管理制度和办法，防范财政风险；</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5</w:t>
            </w:r>
            <w:r>
              <w:rPr>
                <w:rFonts w:hint="eastAsia" w:ascii="仿宋_GB2312" w:hAnsi="仿宋_GB2312" w:eastAsia="仿宋_GB2312"/>
                <w:color w:val="000000"/>
                <w:sz w:val="20"/>
                <w:szCs w:val="20"/>
              </w:rPr>
              <w:t>.负责合作创新区非税收入和政府性基金管理。</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财政学、经济学、会计学类等相关专业</w:t>
            </w:r>
          </w:p>
        </w:tc>
        <w:tc>
          <w:tcPr>
            <w:tcW w:w="2977" w:type="dxa"/>
            <w:shd w:val="clear" w:color="auto" w:fill="auto"/>
            <w:vAlign w:val="center"/>
          </w:tcPr>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1.熟悉国家宏观经济和产业政策，熟悉财政金融相关政策法规及专业知识；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.具备2年及以上岗位相关工作经历；</w:t>
            </w:r>
          </w:p>
          <w:p>
            <w:pPr>
              <w:rPr>
                <w:rFonts w:ascii="仿宋_GB2312" w:hAnsi="仿宋_GB2312" w:eastAsia="仿宋_GB2312"/>
                <w:color w:val="000000"/>
                <w:sz w:val="20"/>
                <w:szCs w:val="20"/>
              </w:rPr>
            </w:pPr>
            <w:r>
              <w:rPr>
                <w:rFonts w:ascii="仿宋_GB2312" w:hAnsi="仿宋_GB2312" w:eastAsia="仿宋_GB2312"/>
                <w:color w:val="000000"/>
                <w:sz w:val="20"/>
                <w:szCs w:val="20"/>
              </w:rPr>
              <w:t>4</w:t>
            </w:r>
            <w:r>
              <w:rPr>
                <w:rFonts w:hint="eastAsia" w:ascii="仿宋_GB2312" w:hAnsi="仿宋_GB2312" w:eastAsia="仿宋_GB2312"/>
                <w:color w:val="000000"/>
                <w:sz w:val="20"/>
                <w:szCs w:val="20"/>
              </w:rPr>
              <w:t>.特别优秀、经验丰富的优先纳入综合考核评价人选建议名单。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21</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财政金融局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国有资产监管岗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1.负责建立健全固定资产管理标准，管理固定资产台账，不定期组织清查盘点；</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2.负责建立健全国有资产存量管理标准，承担对国有资产管理信息统计、资产清查、产权登记年检、资产调剂、处置、报废报损、资产增减变动审批、资产管理台账备案等管理工作。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财政学、经济学、会计学类等相关专业</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1.熟悉财政金融相关政策法规及专业知识；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p>
            <w:pPr>
              <w:rPr>
                <w:rFonts w:ascii="仿宋_GB2312" w:hAnsi="仿宋_GB2312" w:eastAsia="仿宋_GB2312"/>
                <w:color w:val="000000"/>
                <w:sz w:val="20"/>
                <w:szCs w:val="20"/>
              </w:rPr>
            </w:pPr>
            <w:r>
              <w:rPr>
                <w:rFonts w:ascii="仿宋_GB2312" w:hAnsi="仿宋_GB2312" w:eastAsia="仿宋_GB2312"/>
                <w:color w:val="000000"/>
                <w:sz w:val="20"/>
                <w:szCs w:val="20"/>
              </w:rPr>
              <w:t>4.</w:t>
            </w:r>
            <w:r>
              <w:rPr>
                <w:rFonts w:hint="eastAsia" w:ascii="仿宋_GB2312" w:hAnsi="仿宋_GB2312" w:eastAsia="仿宋_GB2312"/>
                <w:color w:val="000000"/>
                <w:sz w:val="20"/>
                <w:szCs w:val="20"/>
              </w:rPr>
              <w:t>经济学类相关专业或者特别优秀、经验丰富的优先纳入综合考核评价人选建议名单。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22</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财政金融局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金融服务岗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1.负责研究并提出促进合作创新区金融业发展的政策建议；</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2.负责完善合作创新区金融业整体布局，指导、推进合作创新区金融市场体系建设；</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3.负责推动合作创新区金融改革创新，推进金融服务实体经济工作；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4.负责对合作创新区各类地方金融机构的审批、监管和风险防范工作；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5.负责会同有关部门开展打击非法集资等工作。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财政学、经济学、会计学类等相关专业</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1.熟悉国家宏观经济和产业政策，熟悉财政金融相关政策法规及专业知识；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4.金融学类相关专业或者特别优秀、经验丰富的优先纳入综合考核评价人选建议名单。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23</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局长</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1.负责合作创新区土地、规划、城市建设等工作；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2.负责建设工程施工的安全文明监督管理和质量监督管理等工作；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3.负责房地产行业管理及住房保障工作；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4.负责合作创新区社会事务管理等工作；</w:t>
            </w:r>
          </w:p>
          <w:p>
            <w:pPr>
              <w:rPr>
                <w:rFonts w:ascii="仿宋_GB2312" w:hAnsi="仿宋_GB2312" w:eastAsia="仿宋_GB2312"/>
                <w:color w:val="000000"/>
                <w:sz w:val="20"/>
                <w:szCs w:val="20"/>
              </w:rPr>
            </w:pPr>
            <w:r>
              <w:rPr>
                <w:rFonts w:ascii="仿宋_GB2312" w:hAnsi="仿宋_GB2312" w:eastAsia="仿宋_GB2312"/>
                <w:color w:val="000000"/>
                <w:sz w:val="20"/>
                <w:szCs w:val="20"/>
              </w:rPr>
              <w:t>5</w:t>
            </w:r>
            <w:r>
              <w:rPr>
                <w:rFonts w:hint="eastAsia" w:ascii="仿宋_GB2312" w:hAnsi="仿宋_GB2312" w:eastAsia="仿宋_GB2312"/>
                <w:color w:val="000000"/>
                <w:sz w:val="20"/>
                <w:szCs w:val="20"/>
              </w:rPr>
              <w:t>.负责合作创新区市场监督管理等工作；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6</w:t>
            </w:r>
            <w:r>
              <w:rPr>
                <w:rFonts w:hint="eastAsia" w:ascii="仿宋_GB2312" w:hAnsi="仿宋_GB2312" w:eastAsia="仿宋_GB2312"/>
                <w:color w:val="000000"/>
                <w:sz w:val="20"/>
                <w:szCs w:val="20"/>
              </w:rPr>
              <w:t>.负责综合监管执法、应急管理和安全生产等工作。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不超过45周岁（1976年1月1日及以后出生），特别优秀的行业知名专家、领军人才及具备丰富实践经验人员可适当放宽至</w:t>
            </w:r>
            <w:r>
              <w:rPr>
                <w:rFonts w:ascii="仿宋_GB2312" w:hAnsi="仿宋_GB2312" w:eastAsia="仿宋_GB2312"/>
                <w:color w:val="000000"/>
                <w:sz w:val="20"/>
                <w:szCs w:val="20"/>
              </w:rPr>
              <w:t>50</w:t>
            </w:r>
            <w:r>
              <w:rPr>
                <w:rFonts w:hint="eastAsia" w:ascii="仿宋_GB2312" w:hAnsi="仿宋_GB2312" w:eastAsia="仿宋_GB2312"/>
                <w:color w:val="000000"/>
                <w:sz w:val="20"/>
                <w:szCs w:val="20"/>
              </w:rPr>
              <w:t>周岁（197</w:t>
            </w:r>
            <w:r>
              <w:rPr>
                <w:rFonts w:ascii="仿宋_GB2312" w:hAnsi="仿宋_GB2312" w:eastAsia="仿宋_GB2312"/>
                <w:color w:val="000000"/>
                <w:sz w:val="20"/>
                <w:szCs w:val="20"/>
              </w:rPr>
              <w:t>1</w:t>
            </w:r>
            <w:r>
              <w:rPr>
                <w:rFonts w:hint="eastAsia" w:ascii="仿宋_GB2312" w:hAnsi="仿宋_GB2312" w:eastAsia="仿宋_GB2312"/>
                <w:color w:val="000000"/>
                <w:sz w:val="20"/>
                <w:szCs w:val="20"/>
              </w:rPr>
              <w:t>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2.熟悉国家宏观经济和产业政策，熟悉规划建设、城市管理、市政公共管理、市场监管等相关政策法规及专业知识；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3.具备优秀的组织领导、沟通协调及创新能力；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5年及以上相关工作经验。具备以下条件者以及特别优秀、经验丰富的优先纳入综合考核评价人选建议名单：担任国内外大型企业中层副职（含相当职务）以上；担任国内外知名高等院校、科研机构中层副职（含相当职务）以上；担任党政部门、事业单位处级副职（含相当职务）以上；担任国内同类园区中层副职（含相当职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24</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规划编制岗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1.负责组织编制区内</w:t>
            </w:r>
            <w:r>
              <w:rPr>
                <w:rFonts w:hint="eastAsia" w:ascii="仿宋_GB2312" w:hAnsi="仿宋_GB2312" w:eastAsia="仿宋_GB2312"/>
                <w:color w:val="000000"/>
                <w:sz w:val="20"/>
                <w:szCs w:val="20"/>
                <w:lang w:val="en-US" w:eastAsia="zh-CN"/>
              </w:rPr>
              <w:t>总体</w:t>
            </w:r>
            <w:r>
              <w:rPr>
                <w:rFonts w:hint="eastAsia" w:ascii="仿宋_GB2312" w:hAnsi="仿宋_GB2312" w:eastAsia="仿宋_GB2312"/>
                <w:color w:val="000000"/>
                <w:sz w:val="20"/>
                <w:szCs w:val="20"/>
              </w:rPr>
              <w:t>规划、</w:t>
            </w:r>
            <w:r>
              <w:rPr>
                <w:rFonts w:hint="eastAsia" w:ascii="仿宋_GB2312" w:hAnsi="仿宋_GB2312" w:eastAsia="仿宋_GB2312"/>
                <w:color w:val="000000"/>
                <w:sz w:val="20"/>
                <w:szCs w:val="20"/>
                <w:lang w:val="en-US" w:eastAsia="zh-CN"/>
              </w:rPr>
              <w:t>详细</w:t>
            </w:r>
            <w:r>
              <w:rPr>
                <w:rFonts w:hint="eastAsia" w:ascii="仿宋_GB2312" w:hAnsi="仿宋_GB2312" w:eastAsia="仿宋_GB2312"/>
                <w:color w:val="000000"/>
                <w:sz w:val="20"/>
                <w:szCs w:val="20"/>
              </w:rPr>
              <w:t>规划和专项规划；</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.负责其他城市设计、城市更新等规划编制及调整工作；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.负责空间规划和基础数据（包括测绘地理信息）等技术资料的维护、更新和整理工作。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工学相关专业</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1.熟悉国家宏观经济和产业政策，熟悉规划建设相关政策法规及专业知识；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25</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土地利用与交易管理岗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1.负责研究和制订区内土地的改革创新政策，按程序报批后组织实施；</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2.负责组织编制土地利用、土地储备、土地整备规划和年度计划，按程序报批后组织实施；</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3.负责区内农用地转用报批、地价及土地资产管理、土地储备和临时用地管理工作；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4.负责区内土地使用权划拨、出让、租赁、转让、作价出资管理工作；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5.负责区内土地整备、历史遗留用地问题处理、闲置土地处置、土地合同主体及内容变更工作；</w:t>
            </w:r>
            <w:r>
              <w:rPr>
                <w:rFonts w:hint="eastAsia" w:ascii="仿宋_GB2312" w:hAnsi="仿宋_GB2312" w:eastAsia="仿宋_GB2312"/>
                <w:color w:val="000000"/>
                <w:sz w:val="20"/>
                <w:szCs w:val="20"/>
              </w:rPr>
              <w:br w:type="textWrapping"/>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1.熟悉国家宏观经济和产业政策，熟悉土地相关政策法规及专业知识；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4.土地资源管理专业或者特别优秀、经验丰富的优先纳入综合考核评价人选建议名单。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26</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建设管理岗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1.负责省、市下放合作创新区管委会实施的规划建设工作；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2.负责区内建设工程招标投标活动的监管工作；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3.负责编制各类建设项目建设专项计划；</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4.负责会同财政部门编制各类建设项目年度资金使用计划，负责合作创新区投资建设工程项目的决算等；</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5.负责城建与综合交通收费管理。</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工学相关专业</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1.熟悉规划建设相关政策法规及专业知识；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ascii="仿宋_GB2312" w:hAnsi="仿宋_GB2312" w:eastAsia="仿宋_GB2312"/>
                <w:color w:val="000000"/>
                <w:sz w:val="20"/>
                <w:szCs w:val="20"/>
              </w:rPr>
              <w:t>2</w:t>
            </w:r>
            <w:r>
              <w:rPr>
                <w:rFonts w:hint="eastAsia" w:ascii="仿宋_GB2312" w:hAnsi="仿宋_GB2312" w:eastAsia="仿宋_GB2312"/>
                <w:color w:val="000000"/>
                <w:sz w:val="20"/>
                <w:szCs w:val="20"/>
              </w:rPr>
              <w:t>7</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质量安全监管岗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1.负责建设工程施工的安全文明监督管理和质量监督管理；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2.负责办理施工合同和监理合同备案手续、竣工备案手续；</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3.按规定处理受监工程工作职责范围内的相关投诉，参与工程质量安全事故的调查处理。</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工学相关专业</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1.熟悉规划建设相关政策法规及专业知识；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ascii="仿宋_GB2312" w:hAnsi="仿宋_GB2312" w:eastAsia="仿宋_GB2312"/>
                <w:color w:val="000000"/>
                <w:sz w:val="20"/>
                <w:szCs w:val="20"/>
              </w:rPr>
              <w:t>2</w:t>
            </w:r>
            <w:r>
              <w:rPr>
                <w:rFonts w:hint="eastAsia" w:ascii="仿宋_GB2312" w:hAnsi="仿宋_GB2312" w:eastAsia="仿宋_GB2312"/>
                <w:color w:val="000000"/>
                <w:sz w:val="20"/>
                <w:szCs w:val="20"/>
              </w:rPr>
              <w:t>8</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房地产管理及住房保障岗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1.负责研究和制订区内房地产管理的改革创新政策；</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2.负责区内房地产行业管理和市场监管工作，以及房地产开发企业资质管理工作；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3.负责牵头组织区内配建物业、人才住房的规划、筹集（建）、配租等工作。</w:t>
            </w:r>
          </w:p>
        </w:tc>
        <w:tc>
          <w:tcPr>
            <w:tcW w:w="709" w:type="dxa"/>
            <w:shd w:val="clear" w:color="auto" w:fill="auto"/>
            <w:vAlign w:val="center"/>
          </w:tcPr>
          <w:p>
            <w:pPr>
              <w:jc w:val="center"/>
              <w:rPr>
                <w:rFonts w:ascii="仿宋_GB2312" w:hAnsi="仿宋_GB2312" w:eastAsia="仿宋_GB2312"/>
                <w:color w:val="000000"/>
                <w:sz w:val="20"/>
                <w:szCs w:val="20"/>
              </w:rPr>
            </w:pPr>
            <w:r>
              <w:rPr>
                <w:rFonts w:ascii="仿宋_GB2312" w:hAnsi="仿宋_GB2312" w:eastAsia="仿宋_GB2312"/>
                <w:color w:val="000000"/>
                <w:sz w:val="20"/>
                <w:szCs w:val="20"/>
              </w:rPr>
              <w:t>2</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1.熟悉国家宏观经济和产业政策，熟悉房地产、住房保障等相关政策法规及专业知识；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29</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市场监督管理岗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1.负责监督管理市场秩序；</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2.负责合作创新区产品质量安全监督管理；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3.负责食品、药品、医疗器械、化妆品及特种设备的安全监督管理；</w:t>
            </w:r>
            <w:r>
              <w:rPr>
                <w:rFonts w:hint="eastAsia" w:ascii="仿宋_GB2312" w:hAnsi="仿宋_GB2312" w:eastAsia="仿宋_GB2312"/>
                <w:color w:val="000000"/>
                <w:sz w:val="20"/>
                <w:szCs w:val="20"/>
              </w:rPr>
              <w:br w:type="textWrapping"/>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1.熟悉市场监管相关政策法规及专业知识；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30</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综合监管执法岗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1.负责综合行政执法工作；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2.负责相对集中行使行政处罚权，以及相关的行政监督检查权和法律法规规定的相应行政强制权；</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 xml:space="preserve">3.受理违反综合行政执法方面法律法规和规章行为的举报、投诉，组织有关行政处罚案件的听证工作； </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4.负责组织综合行政执法方面的专项整治和重大执法活动，查处违法案件。</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1.熟悉综合行政执法等相关政策法规及专业知识；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31</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应急及安全生产监管岗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1.负责安全生产综合监督管理工作；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.负责应急管理工作；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3</w:t>
            </w:r>
            <w:r>
              <w:rPr>
                <w:rFonts w:hint="eastAsia" w:ascii="仿宋_GB2312" w:hAnsi="仿宋_GB2312" w:eastAsia="仿宋_GB2312"/>
                <w:color w:val="000000"/>
                <w:sz w:val="20"/>
                <w:szCs w:val="20"/>
              </w:rPr>
              <w:t>.负责区内地质灾害调查和防治指导工作。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1.熟悉应急、安全生产等相关政策法规及专业知识；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4.特别优秀、经验丰富的优先纳入综合考核评价人选建议名单。</w:t>
            </w:r>
          </w:p>
        </w:tc>
      </w:tr>
    </w:tbl>
    <w:p>
      <w:pPr>
        <w:pStyle w:val="2"/>
        <w:tabs>
          <w:tab w:val="left" w:pos="2711"/>
        </w:tabs>
        <w:spacing w:line="560" w:lineRule="exact"/>
        <w:rPr>
          <w:kern w:val="2"/>
          <w:lang w:eastAsia="zh-CN"/>
        </w:rPr>
      </w:pPr>
    </w:p>
    <w:sectPr>
      <w:footerReference r:id="rId3" w:type="default"/>
      <w:footerReference r:id="rId4" w:type="even"/>
      <w:pgSz w:w="16838" w:h="11906" w:orient="landscape"/>
      <w:pgMar w:top="1474" w:right="1418" w:bottom="147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PingFang SC">
    <w:altName w:val="宋体"/>
    <w:panose1 w:val="00000000000000000000"/>
    <w:charset w:val="86"/>
    <w:family w:val="decorative"/>
    <w:pitch w:val="default"/>
    <w:sig w:usb0="00000000" w:usb1="00000000" w:usb2="00000017"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Fonts w:ascii="宋体" w:hAnsi="宋体" w:eastAsia="宋体"/>
        <w:sz w:val="24"/>
        <w:szCs w:val="24"/>
      </w:rPr>
      <w:id w:val="1487586953"/>
    </w:sdtPr>
    <w:sdtEndPr>
      <w:rPr>
        <w:rStyle w:val="11"/>
        <w:rFonts w:ascii="宋体" w:hAnsi="宋体" w:eastAsia="宋体"/>
        <w:sz w:val="24"/>
        <w:szCs w:val="24"/>
      </w:rPr>
    </w:sdtEndPr>
    <w:sdtContent>
      <w:p>
        <w:pPr>
          <w:pStyle w:val="5"/>
          <w:framePr w:wrap="around" w:vAnchor="text" w:hAnchor="margin" w:xAlign="outside" w:y="1"/>
          <w:rPr>
            <w:rStyle w:val="11"/>
            <w:rFonts w:ascii="宋体" w:hAnsi="宋体" w:eastAsia="宋体"/>
            <w:sz w:val="24"/>
            <w:szCs w:val="24"/>
          </w:rPr>
        </w:pPr>
        <w:r>
          <w:rPr>
            <w:rStyle w:val="11"/>
            <w:rFonts w:ascii="宋体" w:hAnsi="宋体" w:eastAsia="宋体"/>
            <w:sz w:val="24"/>
            <w:szCs w:val="24"/>
          </w:rPr>
          <w:fldChar w:fldCharType="begin"/>
        </w:r>
        <w:r>
          <w:rPr>
            <w:rStyle w:val="11"/>
            <w:rFonts w:ascii="宋体" w:hAnsi="宋体" w:eastAsia="宋体"/>
            <w:sz w:val="24"/>
            <w:szCs w:val="24"/>
          </w:rPr>
          <w:instrText xml:space="preserve"> PAGE </w:instrText>
        </w:r>
        <w:r>
          <w:rPr>
            <w:rStyle w:val="11"/>
            <w:rFonts w:ascii="宋体" w:hAnsi="宋体" w:eastAsia="宋体"/>
            <w:sz w:val="24"/>
            <w:szCs w:val="24"/>
          </w:rPr>
          <w:fldChar w:fldCharType="separate"/>
        </w:r>
        <w:r>
          <w:rPr>
            <w:rStyle w:val="11"/>
            <w:rFonts w:ascii="宋体" w:hAnsi="宋体" w:eastAsia="宋体"/>
            <w:sz w:val="24"/>
            <w:szCs w:val="24"/>
          </w:rPr>
          <w:t>- 1 -</w:t>
        </w:r>
        <w:r>
          <w:rPr>
            <w:rStyle w:val="11"/>
            <w:rFonts w:ascii="宋体" w:hAnsi="宋体" w:eastAsia="宋体"/>
            <w:sz w:val="24"/>
            <w:szCs w:val="24"/>
          </w:rPr>
          <w:fldChar w:fldCharType="end"/>
        </w:r>
      </w:p>
    </w:sdtContent>
  </w:sdt>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Fonts w:ascii="宋体" w:hAnsi="宋体" w:eastAsia="宋体"/>
        <w:sz w:val="24"/>
        <w:szCs w:val="24"/>
      </w:rPr>
      <w:id w:val="-549451581"/>
    </w:sdtPr>
    <w:sdtEndPr>
      <w:rPr>
        <w:rStyle w:val="11"/>
        <w:rFonts w:ascii="宋体" w:hAnsi="宋体" w:eastAsia="宋体"/>
        <w:sz w:val="24"/>
        <w:szCs w:val="24"/>
      </w:rPr>
    </w:sdtEndPr>
    <w:sdtContent>
      <w:p>
        <w:pPr>
          <w:pStyle w:val="5"/>
          <w:framePr w:wrap="around" w:vAnchor="text" w:hAnchor="margin" w:xAlign="outside" w:y="1"/>
          <w:rPr>
            <w:rStyle w:val="11"/>
            <w:rFonts w:ascii="宋体" w:hAnsi="宋体" w:eastAsia="宋体"/>
            <w:sz w:val="24"/>
            <w:szCs w:val="24"/>
          </w:rPr>
        </w:pPr>
        <w:r>
          <w:rPr>
            <w:rStyle w:val="11"/>
            <w:rFonts w:ascii="宋体" w:hAnsi="宋体" w:eastAsia="宋体"/>
            <w:sz w:val="24"/>
            <w:szCs w:val="24"/>
          </w:rPr>
          <w:fldChar w:fldCharType="begin"/>
        </w:r>
        <w:r>
          <w:rPr>
            <w:rStyle w:val="11"/>
            <w:rFonts w:ascii="宋体" w:hAnsi="宋体" w:eastAsia="宋体"/>
            <w:sz w:val="24"/>
            <w:szCs w:val="24"/>
          </w:rPr>
          <w:instrText xml:space="preserve"> PAGE </w:instrText>
        </w:r>
        <w:r>
          <w:rPr>
            <w:rStyle w:val="11"/>
            <w:rFonts w:ascii="宋体" w:hAnsi="宋体" w:eastAsia="宋体"/>
            <w:sz w:val="24"/>
            <w:szCs w:val="24"/>
          </w:rPr>
          <w:fldChar w:fldCharType="separate"/>
        </w:r>
        <w:r>
          <w:rPr>
            <w:rStyle w:val="11"/>
            <w:rFonts w:ascii="宋体" w:hAnsi="宋体" w:eastAsia="宋体"/>
            <w:sz w:val="24"/>
            <w:szCs w:val="24"/>
          </w:rPr>
          <w:t>- 2 -</w:t>
        </w:r>
        <w:r>
          <w:rPr>
            <w:rStyle w:val="11"/>
            <w:rFonts w:ascii="宋体" w:hAnsi="宋体" w:eastAsia="宋体"/>
            <w:sz w:val="24"/>
            <w:szCs w:val="24"/>
          </w:rPr>
          <w:fldChar w:fldCharType="end"/>
        </w:r>
      </w:p>
    </w:sdtContent>
  </w:sdt>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BF0CF"/>
    <w:multiLevelType w:val="singleLevel"/>
    <w:tmpl w:val="600BF0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415"/>
    <w:rsid w:val="000000B1"/>
    <w:rsid w:val="0000032C"/>
    <w:rsid w:val="000030CA"/>
    <w:rsid w:val="000039CA"/>
    <w:rsid w:val="000040DD"/>
    <w:rsid w:val="00004B90"/>
    <w:rsid w:val="000068A2"/>
    <w:rsid w:val="0000733B"/>
    <w:rsid w:val="00012158"/>
    <w:rsid w:val="000133E1"/>
    <w:rsid w:val="0001419E"/>
    <w:rsid w:val="00014352"/>
    <w:rsid w:val="000162B5"/>
    <w:rsid w:val="0001652E"/>
    <w:rsid w:val="000174D8"/>
    <w:rsid w:val="00020137"/>
    <w:rsid w:val="000204A7"/>
    <w:rsid w:val="00023F50"/>
    <w:rsid w:val="000241BF"/>
    <w:rsid w:val="00024434"/>
    <w:rsid w:val="000249B8"/>
    <w:rsid w:val="00025613"/>
    <w:rsid w:val="00027121"/>
    <w:rsid w:val="0002740C"/>
    <w:rsid w:val="00027648"/>
    <w:rsid w:val="00030357"/>
    <w:rsid w:val="00031631"/>
    <w:rsid w:val="0003170F"/>
    <w:rsid w:val="00032666"/>
    <w:rsid w:val="000336E5"/>
    <w:rsid w:val="00033983"/>
    <w:rsid w:val="00034EED"/>
    <w:rsid w:val="00036658"/>
    <w:rsid w:val="000368EB"/>
    <w:rsid w:val="00036E16"/>
    <w:rsid w:val="00037A6D"/>
    <w:rsid w:val="00040382"/>
    <w:rsid w:val="00043DCF"/>
    <w:rsid w:val="00046F24"/>
    <w:rsid w:val="0005040E"/>
    <w:rsid w:val="00051D47"/>
    <w:rsid w:val="0005290B"/>
    <w:rsid w:val="0006447F"/>
    <w:rsid w:val="00064ED8"/>
    <w:rsid w:val="00067853"/>
    <w:rsid w:val="000720F1"/>
    <w:rsid w:val="00072B12"/>
    <w:rsid w:val="000747D8"/>
    <w:rsid w:val="000809AB"/>
    <w:rsid w:val="00080CFE"/>
    <w:rsid w:val="00085534"/>
    <w:rsid w:val="000877AB"/>
    <w:rsid w:val="00091FE1"/>
    <w:rsid w:val="00092529"/>
    <w:rsid w:val="000928E7"/>
    <w:rsid w:val="00095C1A"/>
    <w:rsid w:val="00097172"/>
    <w:rsid w:val="000A0FFA"/>
    <w:rsid w:val="000A18E6"/>
    <w:rsid w:val="000A2E32"/>
    <w:rsid w:val="000A4247"/>
    <w:rsid w:val="000B2BB1"/>
    <w:rsid w:val="000B63B5"/>
    <w:rsid w:val="000C162A"/>
    <w:rsid w:val="000C2F86"/>
    <w:rsid w:val="000C4A3C"/>
    <w:rsid w:val="000C7C97"/>
    <w:rsid w:val="000D0062"/>
    <w:rsid w:val="000D1110"/>
    <w:rsid w:val="000E3859"/>
    <w:rsid w:val="000E4825"/>
    <w:rsid w:val="000E725B"/>
    <w:rsid w:val="000E7BCD"/>
    <w:rsid w:val="000F2223"/>
    <w:rsid w:val="000F48DB"/>
    <w:rsid w:val="000F6A9D"/>
    <w:rsid w:val="000F79E8"/>
    <w:rsid w:val="00102316"/>
    <w:rsid w:val="001051B9"/>
    <w:rsid w:val="00105E2C"/>
    <w:rsid w:val="00113F93"/>
    <w:rsid w:val="0011409D"/>
    <w:rsid w:val="00120B0D"/>
    <w:rsid w:val="00122632"/>
    <w:rsid w:val="001251A2"/>
    <w:rsid w:val="00125F6F"/>
    <w:rsid w:val="00127186"/>
    <w:rsid w:val="00127832"/>
    <w:rsid w:val="001308CD"/>
    <w:rsid w:val="00133340"/>
    <w:rsid w:val="00133656"/>
    <w:rsid w:val="00133A73"/>
    <w:rsid w:val="00134DF1"/>
    <w:rsid w:val="00135D4C"/>
    <w:rsid w:val="00137DED"/>
    <w:rsid w:val="001438BF"/>
    <w:rsid w:val="0014474E"/>
    <w:rsid w:val="001449EE"/>
    <w:rsid w:val="00145B56"/>
    <w:rsid w:val="00145E24"/>
    <w:rsid w:val="0015644B"/>
    <w:rsid w:val="001576BB"/>
    <w:rsid w:val="00161003"/>
    <w:rsid w:val="00162B1D"/>
    <w:rsid w:val="0016345F"/>
    <w:rsid w:val="0016370D"/>
    <w:rsid w:val="001641AC"/>
    <w:rsid w:val="00164DD0"/>
    <w:rsid w:val="0016680C"/>
    <w:rsid w:val="00166E5E"/>
    <w:rsid w:val="00170E45"/>
    <w:rsid w:val="001751FD"/>
    <w:rsid w:val="0018001A"/>
    <w:rsid w:val="00182C42"/>
    <w:rsid w:val="00182EA0"/>
    <w:rsid w:val="00184FA8"/>
    <w:rsid w:val="001852CB"/>
    <w:rsid w:val="0018652B"/>
    <w:rsid w:val="00190792"/>
    <w:rsid w:val="0019193A"/>
    <w:rsid w:val="001931A5"/>
    <w:rsid w:val="00193559"/>
    <w:rsid w:val="00194B2E"/>
    <w:rsid w:val="00194D5B"/>
    <w:rsid w:val="0019604C"/>
    <w:rsid w:val="00197561"/>
    <w:rsid w:val="00197E4A"/>
    <w:rsid w:val="001A0633"/>
    <w:rsid w:val="001A0B4B"/>
    <w:rsid w:val="001A1393"/>
    <w:rsid w:val="001A244B"/>
    <w:rsid w:val="001A7013"/>
    <w:rsid w:val="001B1B52"/>
    <w:rsid w:val="001B2D6B"/>
    <w:rsid w:val="001B33C4"/>
    <w:rsid w:val="001B3761"/>
    <w:rsid w:val="001B5977"/>
    <w:rsid w:val="001C5A4E"/>
    <w:rsid w:val="001C6BC6"/>
    <w:rsid w:val="001D4210"/>
    <w:rsid w:val="001D461C"/>
    <w:rsid w:val="001D468E"/>
    <w:rsid w:val="001D63D1"/>
    <w:rsid w:val="001D6707"/>
    <w:rsid w:val="001E15BE"/>
    <w:rsid w:val="001E56E6"/>
    <w:rsid w:val="001E64C1"/>
    <w:rsid w:val="001E6B24"/>
    <w:rsid w:val="001F10F9"/>
    <w:rsid w:val="001F1345"/>
    <w:rsid w:val="001F60BB"/>
    <w:rsid w:val="00200150"/>
    <w:rsid w:val="0020178A"/>
    <w:rsid w:val="0020506B"/>
    <w:rsid w:val="00205359"/>
    <w:rsid w:val="002076D5"/>
    <w:rsid w:val="002078DA"/>
    <w:rsid w:val="00211CA6"/>
    <w:rsid w:val="00215F73"/>
    <w:rsid w:val="0022037D"/>
    <w:rsid w:val="00222FF4"/>
    <w:rsid w:val="0022648A"/>
    <w:rsid w:val="00233B43"/>
    <w:rsid w:val="00233E41"/>
    <w:rsid w:val="00234E7E"/>
    <w:rsid w:val="00237BE3"/>
    <w:rsid w:val="002459C2"/>
    <w:rsid w:val="00250A40"/>
    <w:rsid w:val="00255051"/>
    <w:rsid w:val="00262557"/>
    <w:rsid w:val="002655EE"/>
    <w:rsid w:val="00270B64"/>
    <w:rsid w:val="00272197"/>
    <w:rsid w:val="00276E73"/>
    <w:rsid w:val="002805ED"/>
    <w:rsid w:val="002820B5"/>
    <w:rsid w:val="00283A91"/>
    <w:rsid w:val="00283DA9"/>
    <w:rsid w:val="002840B8"/>
    <w:rsid w:val="00284EF4"/>
    <w:rsid w:val="002874A2"/>
    <w:rsid w:val="00290966"/>
    <w:rsid w:val="0029162A"/>
    <w:rsid w:val="00295073"/>
    <w:rsid w:val="002A167A"/>
    <w:rsid w:val="002A2F1B"/>
    <w:rsid w:val="002A3ED9"/>
    <w:rsid w:val="002A797A"/>
    <w:rsid w:val="002B35BF"/>
    <w:rsid w:val="002B3BC3"/>
    <w:rsid w:val="002B5804"/>
    <w:rsid w:val="002C3670"/>
    <w:rsid w:val="002C71B5"/>
    <w:rsid w:val="002C747C"/>
    <w:rsid w:val="002D394C"/>
    <w:rsid w:val="002D6FE5"/>
    <w:rsid w:val="002E0ECA"/>
    <w:rsid w:val="002E218C"/>
    <w:rsid w:val="002E3400"/>
    <w:rsid w:val="002E3D29"/>
    <w:rsid w:val="002E43B5"/>
    <w:rsid w:val="002F5D2B"/>
    <w:rsid w:val="003037BE"/>
    <w:rsid w:val="00307340"/>
    <w:rsid w:val="00312C62"/>
    <w:rsid w:val="0031361C"/>
    <w:rsid w:val="00313A3F"/>
    <w:rsid w:val="00314920"/>
    <w:rsid w:val="00314ADA"/>
    <w:rsid w:val="00315D89"/>
    <w:rsid w:val="00315DAC"/>
    <w:rsid w:val="0031665A"/>
    <w:rsid w:val="00316A23"/>
    <w:rsid w:val="00317738"/>
    <w:rsid w:val="00320317"/>
    <w:rsid w:val="00322D4D"/>
    <w:rsid w:val="00323046"/>
    <w:rsid w:val="00325785"/>
    <w:rsid w:val="0032641B"/>
    <w:rsid w:val="00326D3B"/>
    <w:rsid w:val="00326E79"/>
    <w:rsid w:val="00327705"/>
    <w:rsid w:val="00327F06"/>
    <w:rsid w:val="0033106E"/>
    <w:rsid w:val="003330A2"/>
    <w:rsid w:val="003340E0"/>
    <w:rsid w:val="00335C1C"/>
    <w:rsid w:val="003362A9"/>
    <w:rsid w:val="00340BDD"/>
    <w:rsid w:val="00340CBC"/>
    <w:rsid w:val="003458AF"/>
    <w:rsid w:val="0035295B"/>
    <w:rsid w:val="00354A0D"/>
    <w:rsid w:val="00364957"/>
    <w:rsid w:val="00364DB1"/>
    <w:rsid w:val="0036596D"/>
    <w:rsid w:val="003669C9"/>
    <w:rsid w:val="0037002D"/>
    <w:rsid w:val="00370F8E"/>
    <w:rsid w:val="00373A1C"/>
    <w:rsid w:val="003740F1"/>
    <w:rsid w:val="00376C22"/>
    <w:rsid w:val="00377089"/>
    <w:rsid w:val="0038235F"/>
    <w:rsid w:val="00382841"/>
    <w:rsid w:val="00383179"/>
    <w:rsid w:val="00383D42"/>
    <w:rsid w:val="00384A98"/>
    <w:rsid w:val="00386134"/>
    <w:rsid w:val="00390822"/>
    <w:rsid w:val="00391169"/>
    <w:rsid w:val="00391990"/>
    <w:rsid w:val="00393360"/>
    <w:rsid w:val="00395F1B"/>
    <w:rsid w:val="003A5472"/>
    <w:rsid w:val="003B1821"/>
    <w:rsid w:val="003B1C7F"/>
    <w:rsid w:val="003B25CF"/>
    <w:rsid w:val="003B394E"/>
    <w:rsid w:val="003B3F51"/>
    <w:rsid w:val="003B48F4"/>
    <w:rsid w:val="003B5AED"/>
    <w:rsid w:val="003B5B99"/>
    <w:rsid w:val="003B66A9"/>
    <w:rsid w:val="003C0C07"/>
    <w:rsid w:val="003C22D8"/>
    <w:rsid w:val="003C4912"/>
    <w:rsid w:val="003C4E4C"/>
    <w:rsid w:val="003C5210"/>
    <w:rsid w:val="003D113C"/>
    <w:rsid w:val="003D2D76"/>
    <w:rsid w:val="003D429D"/>
    <w:rsid w:val="003E3E71"/>
    <w:rsid w:val="003E4199"/>
    <w:rsid w:val="003E4D84"/>
    <w:rsid w:val="003E6393"/>
    <w:rsid w:val="003E74E7"/>
    <w:rsid w:val="003F0E0F"/>
    <w:rsid w:val="003F122C"/>
    <w:rsid w:val="003F48EC"/>
    <w:rsid w:val="003F5E48"/>
    <w:rsid w:val="003F6B8C"/>
    <w:rsid w:val="003F77F5"/>
    <w:rsid w:val="004021EF"/>
    <w:rsid w:val="0040294B"/>
    <w:rsid w:val="004029D7"/>
    <w:rsid w:val="00402E99"/>
    <w:rsid w:val="00404299"/>
    <w:rsid w:val="0040596A"/>
    <w:rsid w:val="00405B29"/>
    <w:rsid w:val="00406819"/>
    <w:rsid w:val="004074DD"/>
    <w:rsid w:val="00410228"/>
    <w:rsid w:val="004104AB"/>
    <w:rsid w:val="00410F20"/>
    <w:rsid w:val="00411DB0"/>
    <w:rsid w:val="0041350D"/>
    <w:rsid w:val="004150A2"/>
    <w:rsid w:val="0041628A"/>
    <w:rsid w:val="00420412"/>
    <w:rsid w:val="00422E63"/>
    <w:rsid w:val="00424146"/>
    <w:rsid w:val="00425672"/>
    <w:rsid w:val="00425B4B"/>
    <w:rsid w:val="004278EF"/>
    <w:rsid w:val="00427A4A"/>
    <w:rsid w:val="0043037B"/>
    <w:rsid w:val="00430660"/>
    <w:rsid w:val="00432D2B"/>
    <w:rsid w:val="0044228E"/>
    <w:rsid w:val="0044394E"/>
    <w:rsid w:val="00454E68"/>
    <w:rsid w:val="004558A5"/>
    <w:rsid w:val="00456C21"/>
    <w:rsid w:val="0046072C"/>
    <w:rsid w:val="00461800"/>
    <w:rsid w:val="00462468"/>
    <w:rsid w:val="00462F07"/>
    <w:rsid w:val="00463A37"/>
    <w:rsid w:val="00464704"/>
    <w:rsid w:val="0046723C"/>
    <w:rsid w:val="0047009A"/>
    <w:rsid w:val="0047514F"/>
    <w:rsid w:val="00477CED"/>
    <w:rsid w:val="00482A49"/>
    <w:rsid w:val="0048724A"/>
    <w:rsid w:val="00487418"/>
    <w:rsid w:val="004929CB"/>
    <w:rsid w:val="0049372A"/>
    <w:rsid w:val="00494870"/>
    <w:rsid w:val="00495653"/>
    <w:rsid w:val="00496633"/>
    <w:rsid w:val="00496CA6"/>
    <w:rsid w:val="004A2D2F"/>
    <w:rsid w:val="004A2D67"/>
    <w:rsid w:val="004A470C"/>
    <w:rsid w:val="004A4D4B"/>
    <w:rsid w:val="004A4EC2"/>
    <w:rsid w:val="004B464D"/>
    <w:rsid w:val="004B5303"/>
    <w:rsid w:val="004B55E9"/>
    <w:rsid w:val="004C0B57"/>
    <w:rsid w:val="004C29D1"/>
    <w:rsid w:val="004C33BC"/>
    <w:rsid w:val="004C3958"/>
    <w:rsid w:val="004D07EE"/>
    <w:rsid w:val="004D117D"/>
    <w:rsid w:val="004D276B"/>
    <w:rsid w:val="004D5713"/>
    <w:rsid w:val="004D5866"/>
    <w:rsid w:val="004E01C9"/>
    <w:rsid w:val="004E04F6"/>
    <w:rsid w:val="004E219F"/>
    <w:rsid w:val="004E5944"/>
    <w:rsid w:val="004E75A9"/>
    <w:rsid w:val="004F119D"/>
    <w:rsid w:val="00501423"/>
    <w:rsid w:val="005032B6"/>
    <w:rsid w:val="00503579"/>
    <w:rsid w:val="005055BD"/>
    <w:rsid w:val="00513770"/>
    <w:rsid w:val="00514940"/>
    <w:rsid w:val="00515485"/>
    <w:rsid w:val="00515A17"/>
    <w:rsid w:val="00515D8C"/>
    <w:rsid w:val="005160A1"/>
    <w:rsid w:val="005239BC"/>
    <w:rsid w:val="005247F5"/>
    <w:rsid w:val="00525C20"/>
    <w:rsid w:val="00527EA8"/>
    <w:rsid w:val="0053165F"/>
    <w:rsid w:val="00533536"/>
    <w:rsid w:val="00534ADA"/>
    <w:rsid w:val="00535B7E"/>
    <w:rsid w:val="005372B4"/>
    <w:rsid w:val="00540AF4"/>
    <w:rsid w:val="00544CB0"/>
    <w:rsid w:val="00547E24"/>
    <w:rsid w:val="00550E28"/>
    <w:rsid w:val="00550FC3"/>
    <w:rsid w:val="00553F83"/>
    <w:rsid w:val="0055751D"/>
    <w:rsid w:val="00561042"/>
    <w:rsid w:val="00561CB4"/>
    <w:rsid w:val="00561F0C"/>
    <w:rsid w:val="00562EFC"/>
    <w:rsid w:val="005654FE"/>
    <w:rsid w:val="005666CD"/>
    <w:rsid w:val="00571415"/>
    <w:rsid w:val="005714CD"/>
    <w:rsid w:val="00574340"/>
    <w:rsid w:val="005761B7"/>
    <w:rsid w:val="0058227A"/>
    <w:rsid w:val="00583ABF"/>
    <w:rsid w:val="00587507"/>
    <w:rsid w:val="00587EF3"/>
    <w:rsid w:val="00591056"/>
    <w:rsid w:val="00591817"/>
    <w:rsid w:val="005954AB"/>
    <w:rsid w:val="00595690"/>
    <w:rsid w:val="005959E9"/>
    <w:rsid w:val="005A1169"/>
    <w:rsid w:val="005A229D"/>
    <w:rsid w:val="005A5D46"/>
    <w:rsid w:val="005A66C9"/>
    <w:rsid w:val="005A6930"/>
    <w:rsid w:val="005A7D27"/>
    <w:rsid w:val="005B2109"/>
    <w:rsid w:val="005B4E9B"/>
    <w:rsid w:val="005B5488"/>
    <w:rsid w:val="005C0F73"/>
    <w:rsid w:val="005C5D61"/>
    <w:rsid w:val="005C6066"/>
    <w:rsid w:val="005D09C8"/>
    <w:rsid w:val="005D0A55"/>
    <w:rsid w:val="005D25A2"/>
    <w:rsid w:val="005D3F23"/>
    <w:rsid w:val="005D5A0D"/>
    <w:rsid w:val="005D5DFA"/>
    <w:rsid w:val="005D775C"/>
    <w:rsid w:val="005D78E4"/>
    <w:rsid w:val="005E0121"/>
    <w:rsid w:val="005E0DB1"/>
    <w:rsid w:val="005E2045"/>
    <w:rsid w:val="005E6065"/>
    <w:rsid w:val="005E6506"/>
    <w:rsid w:val="005E7267"/>
    <w:rsid w:val="005E734E"/>
    <w:rsid w:val="005E7EB6"/>
    <w:rsid w:val="005F1C1E"/>
    <w:rsid w:val="005F3AEE"/>
    <w:rsid w:val="005F3F10"/>
    <w:rsid w:val="005F3FCD"/>
    <w:rsid w:val="005F4B78"/>
    <w:rsid w:val="005F6895"/>
    <w:rsid w:val="005F7E52"/>
    <w:rsid w:val="00602941"/>
    <w:rsid w:val="00605ABC"/>
    <w:rsid w:val="00607143"/>
    <w:rsid w:val="0061192B"/>
    <w:rsid w:val="00614295"/>
    <w:rsid w:val="00616DE7"/>
    <w:rsid w:val="00616F36"/>
    <w:rsid w:val="00617E38"/>
    <w:rsid w:val="006200A1"/>
    <w:rsid w:val="00631CDB"/>
    <w:rsid w:val="00632577"/>
    <w:rsid w:val="00632C2C"/>
    <w:rsid w:val="0063300A"/>
    <w:rsid w:val="00633F90"/>
    <w:rsid w:val="006342F4"/>
    <w:rsid w:val="00634EE8"/>
    <w:rsid w:val="00635C1B"/>
    <w:rsid w:val="00636415"/>
    <w:rsid w:val="00642912"/>
    <w:rsid w:val="0064443F"/>
    <w:rsid w:val="00647C8B"/>
    <w:rsid w:val="00650D9F"/>
    <w:rsid w:val="00650F8A"/>
    <w:rsid w:val="00652108"/>
    <w:rsid w:val="006542E0"/>
    <w:rsid w:val="00654528"/>
    <w:rsid w:val="00656CF0"/>
    <w:rsid w:val="006572B2"/>
    <w:rsid w:val="00663D3A"/>
    <w:rsid w:val="00664710"/>
    <w:rsid w:val="00665102"/>
    <w:rsid w:val="006662E0"/>
    <w:rsid w:val="00673594"/>
    <w:rsid w:val="00674BF4"/>
    <w:rsid w:val="0067588C"/>
    <w:rsid w:val="006759D2"/>
    <w:rsid w:val="006763C4"/>
    <w:rsid w:val="00676A5E"/>
    <w:rsid w:val="006805EF"/>
    <w:rsid w:val="00681640"/>
    <w:rsid w:val="00682660"/>
    <w:rsid w:val="00682FF1"/>
    <w:rsid w:val="00683C57"/>
    <w:rsid w:val="006947C5"/>
    <w:rsid w:val="00696E5C"/>
    <w:rsid w:val="00697E62"/>
    <w:rsid w:val="006A33EA"/>
    <w:rsid w:val="006A3710"/>
    <w:rsid w:val="006A3E0B"/>
    <w:rsid w:val="006A4D05"/>
    <w:rsid w:val="006A5427"/>
    <w:rsid w:val="006A5EF3"/>
    <w:rsid w:val="006A68E7"/>
    <w:rsid w:val="006A76EB"/>
    <w:rsid w:val="006B1092"/>
    <w:rsid w:val="006B1784"/>
    <w:rsid w:val="006B23FC"/>
    <w:rsid w:val="006B30DD"/>
    <w:rsid w:val="006B6A76"/>
    <w:rsid w:val="006C183B"/>
    <w:rsid w:val="006C2340"/>
    <w:rsid w:val="006C2ED1"/>
    <w:rsid w:val="006C31F6"/>
    <w:rsid w:val="006C4571"/>
    <w:rsid w:val="006D1C9B"/>
    <w:rsid w:val="006D6151"/>
    <w:rsid w:val="006D6492"/>
    <w:rsid w:val="006D69B3"/>
    <w:rsid w:val="006E1EDE"/>
    <w:rsid w:val="006E4D72"/>
    <w:rsid w:val="006E4FC4"/>
    <w:rsid w:val="006E5F82"/>
    <w:rsid w:val="006E63B5"/>
    <w:rsid w:val="006F3C39"/>
    <w:rsid w:val="006F45DB"/>
    <w:rsid w:val="006F6105"/>
    <w:rsid w:val="00700633"/>
    <w:rsid w:val="00700C9A"/>
    <w:rsid w:val="00700F19"/>
    <w:rsid w:val="007019F3"/>
    <w:rsid w:val="0070267B"/>
    <w:rsid w:val="00703C7D"/>
    <w:rsid w:val="00704617"/>
    <w:rsid w:val="007058D0"/>
    <w:rsid w:val="00706187"/>
    <w:rsid w:val="00712723"/>
    <w:rsid w:val="0071444E"/>
    <w:rsid w:val="00715B5D"/>
    <w:rsid w:val="007162C0"/>
    <w:rsid w:val="00716943"/>
    <w:rsid w:val="00721258"/>
    <w:rsid w:val="007229FC"/>
    <w:rsid w:val="0072415C"/>
    <w:rsid w:val="00724A76"/>
    <w:rsid w:val="0072546A"/>
    <w:rsid w:val="007312D1"/>
    <w:rsid w:val="007335CB"/>
    <w:rsid w:val="00733CC7"/>
    <w:rsid w:val="007347A3"/>
    <w:rsid w:val="00740092"/>
    <w:rsid w:val="00741BAB"/>
    <w:rsid w:val="00743603"/>
    <w:rsid w:val="0075370A"/>
    <w:rsid w:val="007540CF"/>
    <w:rsid w:val="0075594A"/>
    <w:rsid w:val="00757F01"/>
    <w:rsid w:val="0076358D"/>
    <w:rsid w:val="0076515E"/>
    <w:rsid w:val="00765C7C"/>
    <w:rsid w:val="007662E5"/>
    <w:rsid w:val="00766B20"/>
    <w:rsid w:val="00774DE3"/>
    <w:rsid w:val="00781A65"/>
    <w:rsid w:val="00782191"/>
    <w:rsid w:val="00784070"/>
    <w:rsid w:val="00786865"/>
    <w:rsid w:val="00790177"/>
    <w:rsid w:val="0079094D"/>
    <w:rsid w:val="0079465F"/>
    <w:rsid w:val="00795377"/>
    <w:rsid w:val="0079589F"/>
    <w:rsid w:val="00795B39"/>
    <w:rsid w:val="007A0F14"/>
    <w:rsid w:val="007A3CDF"/>
    <w:rsid w:val="007A4C36"/>
    <w:rsid w:val="007A718C"/>
    <w:rsid w:val="007A74B7"/>
    <w:rsid w:val="007B49CD"/>
    <w:rsid w:val="007B6A68"/>
    <w:rsid w:val="007B77B2"/>
    <w:rsid w:val="007B7C00"/>
    <w:rsid w:val="007C0800"/>
    <w:rsid w:val="007C089A"/>
    <w:rsid w:val="007C30E3"/>
    <w:rsid w:val="007C3D07"/>
    <w:rsid w:val="007C6B6A"/>
    <w:rsid w:val="007C7E5B"/>
    <w:rsid w:val="007D10AF"/>
    <w:rsid w:val="007D288E"/>
    <w:rsid w:val="007D2AC6"/>
    <w:rsid w:val="007D2C84"/>
    <w:rsid w:val="007D4920"/>
    <w:rsid w:val="007D66FF"/>
    <w:rsid w:val="007D672A"/>
    <w:rsid w:val="007E0FAE"/>
    <w:rsid w:val="007E32E1"/>
    <w:rsid w:val="007E3E8B"/>
    <w:rsid w:val="007E7AB7"/>
    <w:rsid w:val="007E7F79"/>
    <w:rsid w:val="007F5F94"/>
    <w:rsid w:val="007F7E69"/>
    <w:rsid w:val="008011ED"/>
    <w:rsid w:val="00801EBB"/>
    <w:rsid w:val="00806E5D"/>
    <w:rsid w:val="008110EF"/>
    <w:rsid w:val="00811759"/>
    <w:rsid w:val="008168F2"/>
    <w:rsid w:val="00820632"/>
    <w:rsid w:val="00820ADF"/>
    <w:rsid w:val="008220B5"/>
    <w:rsid w:val="008278C1"/>
    <w:rsid w:val="008304E0"/>
    <w:rsid w:val="00834336"/>
    <w:rsid w:val="008435FD"/>
    <w:rsid w:val="00843F18"/>
    <w:rsid w:val="008462BC"/>
    <w:rsid w:val="008469FA"/>
    <w:rsid w:val="00854421"/>
    <w:rsid w:val="0085546B"/>
    <w:rsid w:val="00861B05"/>
    <w:rsid w:val="008621A3"/>
    <w:rsid w:val="008653CE"/>
    <w:rsid w:val="00865DA8"/>
    <w:rsid w:val="00866414"/>
    <w:rsid w:val="0086647E"/>
    <w:rsid w:val="0087179B"/>
    <w:rsid w:val="00872BC7"/>
    <w:rsid w:val="00873C3E"/>
    <w:rsid w:val="00876730"/>
    <w:rsid w:val="00876BD0"/>
    <w:rsid w:val="00880D98"/>
    <w:rsid w:val="008818C8"/>
    <w:rsid w:val="00882895"/>
    <w:rsid w:val="008828E4"/>
    <w:rsid w:val="00885974"/>
    <w:rsid w:val="0088624F"/>
    <w:rsid w:val="00886A2F"/>
    <w:rsid w:val="00892460"/>
    <w:rsid w:val="0089447B"/>
    <w:rsid w:val="00894BF4"/>
    <w:rsid w:val="00895CFC"/>
    <w:rsid w:val="008A109C"/>
    <w:rsid w:val="008A5EB8"/>
    <w:rsid w:val="008A7C11"/>
    <w:rsid w:val="008B0B03"/>
    <w:rsid w:val="008B2DEA"/>
    <w:rsid w:val="008B69BD"/>
    <w:rsid w:val="008B79D4"/>
    <w:rsid w:val="008C265F"/>
    <w:rsid w:val="008C322E"/>
    <w:rsid w:val="008C4202"/>
    <w:rsid w:val="008C5D3B"/>
    <w:rsid w:val="008C796A"/>
    <w:rsid w:val="008D0C8E"/>
    <w:rsid w:val="008D1724"/>
    <w:rsid w:val="008D39F3"/>
    <w:rsid w:val="008D3B99"/>
    <w:rsid w:val="008D686F"/>
    <w:rsid w:val="008E0E10"/>
    <w:rsid w:val="008E1988"/>
    <w:rsid w:val="008E5A29"/>
    <w:rsid w:val="008F0ECB"/>
    <w:rsid w:val="00900182"/>
    <w:rsid w:val="0090133E"/>
    <w:rsid w:val="00903D11"/>
    <w:rsid w:val="0090446B"/>
    <w:rsid w:val="00905620"/>
    <w:rsid w:val="00906657"/>
    <w:rsid w:val="00912A81"/>
    <w:rsid w:val="00912D47"/>
    <w:rsid w:val="00913C2C"/>
    <w:rsid w:val="00915DC2"/>
    <w:rsid w:val="00917374"/>
    <w:rsid w:val="00917DCF"/>
    <w:rsid w:val="009249C8"/>
    <w:rsid w:val="00932EB1"/>
    <w:rsid w:val="009344FA"/>
    <w:rsid w:val="009371C9"/>
    <w:rsid w:val="00940288"/>
    <w:rsid w:val="009429B4"/>
    <w:rsid w:val="00950C44"/>
    <w:rsid w:val="00950CDD"/>
    <w:rsid w:val="009549BA"/>
    <w:rsid w:val="00954A4A"/>
    <w:rsid w:val="00955F80"/>
    <w:rsid w:val="00957A4F"/>
    <w:rsid w:val="009608A8"/>
    <w:rsid w:val="00967A27"/>
    <w:rsid w:val="0097206E"/>
    <w:rsid w:val="0098015F"/>
    <w:rsid w:val="0098158C"/>
    <w:rsid w:val="00981E4D"/>
    <w:rsid w:val="00986DF2"/>
    <w:rsid w:val="00987334"/>
    <w:rsid w:val="0099052B"/>
    <w:rsid w:val="009943E0"/>
    <w:rsid w:val="0099440A"/>
    <w:rsid w:val="00994556"/>
    <w:rsid w:val="009A1291"/>
    <w:rsid w:val="009A1416"/>
    <w:rsid w:val="009A464E"/>
    <w:rsid w:val="009A54FE"/>
    <w:rsid w:val="009B0AD8"/>
    <w:rsid w:val="009B1A23"/>
    <w:rsid w:val="009B5CB1"/>
    <w:rsid w:val="009B6331"/>
    <w:rsid w:val="009C05F7"/>
    <w:rsid w:val="009C0909"/>
    <w:rsid w:val="009C14ED"/>
    <w:rsid w:val="009C55F3"/>
    <w:rsid w:val="009C6032"/>
    <w:rsid w:val="009D5010"/>
    <w:rsid w:val="009D5927"/>
    <w:rsid w:val="009D5B2D"/>
    <w:rsid w:val="009D6013"/>
    <w:rsid w:val="009E00E2"/>
    <w:rsid w:val="009E01CE"/>
    <w:rsid w:val="009E3478"/>
    <w:rsid w:val="009E5AB0"/>
    <w:rsid w:val="009F0D36"/>
    <w:rsid w:val="009F1667"/>
    <w:rsid w:val="009F3DF3"/>
    <w:rsid w:val="009F5554"/>
    <w:rsid w:val="00A024F3"/>
    <w:rsid w:val="00A02594"/>
    <w:rsid w:val="00A030D1"/>
    <w:rsid w:val="00A0332C"/>
    <w:rsid w:val="00A05B81"/>
    <w:rsid w:val="00A06AC2"/>
    <w:rsid w:val="00A06C7D"/>
    <w:rsid w:val="00A06D56"/>
    <w:rsid w:val="00A10106"/>
    <w:rsid w:val="00A1164A"/>
    <w:rsid w:val="00A11B9F"/>
    <w:rsid w:val="00A126E2"/>
    <w:rsid w:val="00A126EE"/>
    <w:rsid w:val="00A13257"/>
    <w:rsid w:val="00A13E0D"/>
    <w:rsid w:val="00A14285"/>
    <w:rsid w:val="00A20741"/>
    <w:rsid w:val="00A30990"/>
    <w:rsid w:val="00A319AF"/>
    <w:rsid w:val="00A31FF0"/>
    <w:rsid w:val="00A32F64"/>
    <w:rsid w:val="00A339A7"/>
    <w:rsid w:val="00A366C7"/>
    <w:rsid w:val="00A40258"/>
    <w:rsid w:val="00A4135F"/>
    <w:rsid w:val="00A43200"/>
    <w:rsid w:val="00A4402E"/>
    <w:rsid w:val="00A4412C"/>
    <w:rsid w:val="00A459FA"/>
    <w:rsid w:val="00A50945"/>
    <w:rsid w:val="00A516F6"/>
    <w:rsid w:val="00A55809"/>
    <w:rsid w:val="00A562E5"/>
    <w:rsid w:val="00A604CE"/>
    <w:rsid w:val="00A6089C"/>
    <w:rsid w:val="00A62AFC"/>
    <w:rsid w:val="00A63BD8"/>
    <w:rsid w:val="00A64B39"/>
    <w:rsid w:val="00A6580A"/>
    <w:rsid w:val="00A71722"/>
    <w:rsid w:val="00A76215"/>
    <w:rsid w:val="00A76BCE"/>
    <w:rsid w:val="00A813C0"/>
    <w:rsid w:val="00A8285D"/>
    <w:rsid w:val="00A85795"/>
    <w:rsid w:val="00A858A2"/>
    <w:rsid w:val="00A92022"/>
    <w:rsid w:val="00A93665"/>
    <w:rsid w:val="00A94AD1"/>
    <w:rsid w:val="00A959E1"/>
    <w:rsid w:val="00AA12A4"/>
    <w:rsid w:val="00AA1F3D"/>
    <w:rsid w:val="00AA3B80"/>
    <w:rsid w:val="00AA4A8F"/>
    <w:rsid w:val="00AA712D"/>
    <w:rsid w:val="00AB2FEE"/>
    <w:rsid w:val="00AB6AC7"/>
    <w:rsid w:val="00AC3736"/>
    <w:rsid w:val="00AC4762"/>
    <w:rsid w:val="00AD31EA"/>
    <w:rsid w:val="00AD4DB3"/>
    <w:rsid w:val="00AE681C"/>
    <w:rsid w:val="00AE7340"/>
    <w:rsid w:val="00AE754B"/>
    <w:rsid w:val="00AF0CAA"/>
    <w:rsid w:val="00AF4DC0"/>
    <w:rsid w:val="00AF76A9"/>
    <w:rsid w:val="00AF794B"/>
    <w:rsid w:val="00B02636"/>
    <w:rsid w:val="00B028BB"/>
    <w:rsid w:val="00B043FA"/>
    <w:rsid w:val="00B06413"/>
    <w:rsid w:val="00B0682C"/>
    <w:rsid w:val="00B12086"/>
    <w:rsid w:val="00B13912"/>
    <w:rsid w:val="00B176AE"/>
    <w:rsid w:val="00B21820"/>
    <w:rsid w:val="00B25013"/>
    <w:rsid w:val="00B2510D"/>
    <w:rsid w:val="00B26440"/>
    <w:rsid w:val="00B31E12"/>
    <w:rsid w:val="00B3712C"/>
    <w:rsid w:val="00B377DF"/>
    <w:rsid w:val="00B37B0A"/>
    <w:rsid w:val="00B41F47"/>
    <w:rsid w:val="00B43606"/>
    <w:rsid w:val="00B43AD8"/>
    <w:rsid w:val="00B4690F"/>
    <w:rsid w:val="00B5206F"/>
    <w:rsid w:val="00B52C06"/>
    <w:rsid w:val="00B53E85"/>
    <w:rsid w:val="00B552EE"/>
    <w:rsid w:val="00B56BF1"/>
    <w:rsid w:val="00B571BD"/>
    <w:rsid w:val="00B57AC7"/>
    <w:rsid w:val="00B60AE3"/>
    <w:rsid w:val="00B61506"/>
    <w:rsid w:val="00B61C26"/>
    <w:rsid w:val="00B63C71"/>
    <w:rsid w:val="00B64B14"/>
    <w:rsid w:val="00B672DF"/>
    <w:rsid w:val="00B72ABD"/>
    <w:rsid w:val="00B73015"/>
    <w:rsid w:val="00B7497E"/>
    <w:rsid w:val="00B75A93"/>
    <w:rsid w:val="00B76879"/>
    <w:rsid w:val="00B83951"/>
    <w:rsid w:val="00B85BEE"/>
    <w:rsid w:val="00B871DB"/>
    <w:rsid w:val="00B92A74"/>
    <w:rsid w:val="00B930D7"/>
    <w:rsid w:val="00BA0B2C"/>
    <w:rsid w:val="00BA1035"/>
    <w:rsid w:val="00BA17A5"/>
    <w:rsid w:val="00BA20F1"/>
    <w:rsid w:val="00BA324E"/>
    <w:rsid w:val="00BB23AE"/>
    <w:rsid w:val="00BB2D6E"/>
    <w:rsid w:val="00BB40C9"/>
    <w:rsid w:val="00BB7634"/>
    <w:rsid w:val="00BB78D3"/>
    <w:rsid w:val="00BC2893"/>
    <w:rsid w:val="00BC375C"/>
    <w:rsid w:val="00BC58BB"/>
    <w:rsid w:val="00BC69EE"/>
    <w:rsid w:val="00BD0021"/>
    <w:rsid w:val="00BD1A53"/>
    <w:rsid w:val="00BD5294"/>
    <w:rsid w:val="00BD7D47"/>
    <w:rsid w:val="00BE0834"/>
    <w:rsid w:val="00BE2560"/>
    <w:rsid w:val="00BE4AB1"/>
    <w:rsid w:val="00BF0DE5"/>
    <w:rsid w:val="00BF2A61"/>
    <w:rsid w:val="00BF3561"/>
    <w:rsid w:val="00BF543A"/>
    <w:rsid w:val="00BF5455"/>
    <w:rsid w:val="00BF6729"/>
    <w:rsid w:val="00BF7265"/>
    <w:rsid w:val="00BF75A9"/>
    <w:rsid w:val="00C0024F"/>
    <w:rsid w:val="00C00D76"/>
    <w:rsid w:val="00C02DFE"/>
    <w:rsid w:val="00C0682A"/>
    <w:rsid w:val="00C06DD5"/>
    <w:rsid w:val="00C07AE9"/>
    <w:rsid w:val="00C1302E"/>
    <w:rsid w:val="00C22341"/>
    <w:rsid w:val="00C23FDB"/>
    <w:rsid w:val="00C26ECC"/>
    <w:rsid w:val="00C309E1"/>
    <w:rsid w:val="00C33EC6"/>
    <w:rsid w:val="00C34417"/>
    <w:rsid w:val="00C37802"/>
    <w:rsid w:val="00C3781A"/>
    <w:rsid w:val="00C409F0"/>
    <w:rsid w:val="00C42F5D"/>
    <w:rsid w:val="00C438A6"/>
    <w:rsid w:val="00C472DF"/>
    <w:rsid w:val="00C5095F"/>
    <w:rsid w:val="00C5465F"/>
    <w:rsid w:val="00C55971"/>
    <w:rsid w:val="00C56BD4"/>
    <w:rsid w:val="00C57F99"/>
    <w:rsid w:val="00C6415F"/>
    <w:rsid w:val="00C64A02"/>
    <w:rsid w:val="00C6554D"/>
    <w:rsid w:val="00C67C0B"/>
    <w:rsid w:val="00C70F5A"/>
    <w:rsid w:val="00C80849"/>
    <w:rsid w:val="00C8241C"/>
    <w:rsid w:val="00C839C8"/>
    <w:rsid w:val="00C84454"/>
    <w:rsid w:val="00C9383F"/>
    <w:rsid w:val="00C94294"/>
    <w:rsid w:val="00C947BF"/>
    <w:rsid w:val="00C9623D"/>
    <w:rsid w:val="00CA0416"/>
    <w:rsid w:val="00CA5B00"/>
    <w:rsid w:val="00CA79DC"/>
    <w:rsid w:val="00CB01E4"/>
    <w:rsid w:val="00CB48E0"/>
    <w:rsid w:val="00CC0BB2"/>
    <w:rsid w:val="00CC0E0E"/>
    <w:rsid w:val="00CC4350"/>
    <w:rsid w:val="00CC706C"/>
    <w:rsid w:val="00CC7CAF"/>
    <w:rsid w:val="00CD27C8"/>
    <w:rsid w:val="00CD3206"/>
    <w:rsid w:val="00CD3ABF"/>
    <w:rsid w:val="00CE1A49"/>
    <w:rsid w:val="00CE6041"/>
    <w:rsid w:val="00CF3125"/>
    <w:rsid w:val="00CF399D"/>
    <w:rsid w:val="00CF469E"/>
    <w:rsid w:val="00CF614A"/>
    <w:rsid w:val="00CF7456"/>
    <w:rsid w:val="00D01AB3"/>
    <w:rsid w:val="00D1441B"/>
    <w:rsid w:val="00D20DBE"/>
    <w:rsid w:val="00D211D7"/>
    <w:rsid w:val="00D21A41"/>
    <w:rsid w:val="00D277E0"/>
    <w:rsid w:val="00D3109E"/>
    <w:rsid w:val="00D310C4"/>
    <w:rsid w:val="00D33A56"/>
    <w:rsid w:val="00D37C42"/>
    <w:rsid w:val="00D37E63"/>
    <w:rsid w:val="00D43EC0"/>
    <w:rsid w:val="00D4478A"/>
    <w:rsid w:val="00D45469"/>
    <w:rsid w:val="00D459CE"/>
    <w:rsid w:val="00D542EB"/>
    <w:rsid w:val="00D558DB"/>
    <w:rsid w:val="00D55E90"/>
    <w:rsid w:val="00D6125B"/>
    <w:rsid w:val="00D61563"/>
    <w:rsid w:val="00D67C86"/>
    <w:rsid w:val="00D74310"/>
    <w:rsid w:val="00D7474D"/>
    <w:rsid w:val="00D7532A"/>
    <w:rsid w:val="00D80F54"/>
    <w:rsid w:val="00D87A54"/>
    <w:rsid w:val="00D87BAB"/>
    <w:rsid w:val="00D92825"/>
    <w:rsid w:val="00D96DF0"/>
    <w:rsid w:val="00D97C68"/>
    <w:rsid w:val="00DA41F2"/>
    <w:rsid w:val="00DA48E4"/>
    <w:rsid w:val="00DA51ED"/>
    <w:rsid w:val="00DA5A87"/>
    <w:rsid w:val="00DA7E92"/>
    <w:rsid w:val="00DB1B7C"/>
    <w:rsid w:val="00DB2118"/>
    <w:rsid w:val="00DB6211"/>
    <w:rsid w:val="00DC1CEF"/>
    <w:rsid w:val="00DC1FFA"/>
    <w:rsid w:val="00DC3479"/>
    <w:rsid w:val="00DC4D69"/>
    <w:rsid w:val="00DC7123"/>
    <w:rsid w:val="00DD2723"/>
    <w:rsid w:val="00DD75DF"/>
    <w:rsid w:val="00DE0EF1"/>
    <w:rsid w:val="00DE4767"/>
    <w:rsid w:val="00DE7568"/>
    <w:rsid w:val="00DE7F81"/>
    <w:rsid w:val="00DF2881"/>
    <w:rsid w:val="00DF2CD2"/>
    <w:rsid w:val="00DF5981"/>
    <w:rsid w:val="00DF7CC5"/>
    <w:rsid w:val="00E05864"/>
    <w:rsid w:val="00E112B0"/>
    <w:rsid w:val="00E12C10"/>
    <w:rsid w:val="00E133B0"/>
    <w:rsid w:val="00E1462E"/>
    <w:rsid w:val="00E148BC"/>
    <w:rsid w:val="00E17CCA"/>
    <w:rsid w:val="00E227EE"/>
    <w:rsid w:val="00E252E1"/>
    <w:rsid w:val="00E25C26"/>
    <w:rsid w:val="00E26CAA"/>
    <w:rsid w:val="00E3190C"/>
    <w:rsid w:val="00E326EF"/>
    <w:rsid w:val="00E32985"/>
    <w:rsid w:val="00E34897"/>
    <w:rsid w:val="00E40133"/>
    <w:rsid w:val="00E4321A"/>
    <w:rsid w:val="00E44A69"/>
    <w:rsid w:val="00E47DD1"/>
    <w:rsid w:val="00E54C4C"/>
    <w:rsid w:val="00E563B8"/>
    <w:rsid w:val="00E56BD2"/>
    <w:rsid w:val="00E61605"/>
    <w:rsid w:val="00E64BD4"/>
    <w:rsid w:val="00E67663"/>
    <w:rsid w:val="00E67BA9"/>
    <w:rsid w:val="00E73801"/>
    <w:rsid w:val="00E74412"/>
    <w:rsid w:val="00E74951"/>
    <w:rsid w:val="00E7572D"/>
    <w:rsid w:val="00E76208"/>
    <w:rsid w:val="00E77EB4"/>
    <w:rsid w:val="00E81B56"/>
    <w:rsid w:val="00E826DF"/>
    <w:rsid w:val="00E84309"/>
    <w:rsid w:val="00E85A42"/>
    <w:rsid w:val="00E86265"/>
    <w:rsid w:val="00E90556"/>
    <w:rsid w:val="00E91679"/>
    <w:rsid w:val="00E946CD"/>
    <w:rsid w:val="00E94DF3"/>
    <w:rsid w:val="00EA4584"/>
    <w:rsid w:val="00EA4D3A"/>
    <w:rsid w:val="00EA5E97"/>
    <w:rsid w:val="00EB3B63"/>
    <w:rsid w:val="00EB3BED"/>
    <w:rsid w:val="00EC2613"/>
    <w:rsid w:val="00EC368B"/>
    <w:rsid w:val="00EC7F4B"/>
    <w:rsid w:val="00ED07E1"/>
    <w:rsid w:val="00ED0F6A"/>
    <w:rsid w:val="00ED2B65"/>
    <w:rsid w:val="00ED4029"/>
    <w:rsid w:val="00ED41A4"/>
    <w:rsid w:val="00ED4D6F"/>
    <w:rsid w:val="00ED574F"/>
    <w:rsid w:val="00ED6C70"/>
    <w:rsid w:val="00ED6E6B"/>
    <w:rsid w:val="00EE1DA3"/>
    <w:rsid w:val="00EE3035"/>
    <w:rsid w:val="00EE5EB7"/>
    <w:rsid w:val="00EE66C8"/>
    <w:rsid w:val="00EE79C1"/>
    <w:rsid w:val="00EF7700"/>
    <w:rsid w:val="00F0599C"/>
    <w:rsid w:val="00F0740D"/>
    <w:rsid w:val="00F0777E"/>
    <w:rsid w:val="00F07E71"/>
    <w:rsid w:val="00F10E05"/>
    <w:rsid w:val="00F177AD"/>
    <w:rsid w:val="00F23B2F"/>
    <w:rsid w:val="00F25B64"/>
    <w:rsid w:val="00F25D1E"/>
    <w:rsid w:val="00F31A5D"/>
    <w:rsid w:val="00F35CDE"/>
    <w:rsid w:val="00F413F6"/>
    <w:rsid w:val="00F41A8A"/>
    <w:rsid w:val="00F421A4"/>
    <w:rsid w:val="00F421CD"/>
    <w:rsid w:val="00F50771"/>
    <w:rsid w:val="00F519C1"/>
    <w:rsid w:val="00F57005"/>
    <w:rsid w:val="00F60956"/>
    <w:rsid w:val="00F618A0"/>
    <w:rsid w:val="00F61D16"/>
    <w:rsid w:val="00F62070"/>
    <w:rsid w:val="00F65F4E"/>
    <w:rsid w:val="00F67870"/>
    <w:rsid w:val="00F70E7A"/>
    <w:rsid w:val="00F7267E"/>
    <w:rsid w:val="00F72AF3"/>
    <w:rsid w:val="00F72B53"/>
    <w:rsid w:val="00F73E66"/>
    <w:rsid w:val="00F7421A"/>
    <w:rsid w:val="00F74D5E"/>
    <w:rsid w:val="00F753EB"/>
    <w:rsid w:val="00F77F6E"/>
    <w:rsid w:val="00F820F9"/>
    <w:rsid w:val="00F85536"/>
    <w:rsid w:val="00F85A06"/>
    <w:rsid w:val="00F878AF"/>
    <w:rsid w:val="00F8795C"/>
    <w:rsid w:val="00F9085F"/>
    <w:rsid w:val="00F92BC0"/>
    <w:rsid w:val="00F9414F"/>
    <w:rsid w:val="00F94586"/>
    <w:rsid w:val="00F972FB"/>
    <w:rsid w:val="00F97FD7"/>
    <w:rsid w:val="00FA3B7A"/>
    <w:rsid w:val="00FB0AF0"/>
    <w:rsid w:val="00FB2234"/>
    <w:rsid w:val="00FB59D5"/>
    <w:rsid w:val="00FB6251"/>
    <w:rsid w:val="00FC0932"/>
    <w:rsid w:val="00FC1922"/>
    <w:rsid w:val="00FC4DEA"/>
    <w:rsid w:val="00FC6570"/>
    <w:rsid w:val="00FC6C73"/>
    <w:rsid w:val="00FC7E83"/>
    <w:rsid w:val="00FD2205"/>
    <w:rsid w:val="00FD4632"/>
    <w:rsid w:val="00FD7E90"/>
    <w:rsid w:val="00FE2BA4"/>
    <w:rsid w:val="00FE42FC"/>
    <w:rsid w:val="00FE442B"/>
    <w:rsid w:val="00FE66FE"/>
    <w:rsid w:val="00FE7CF5"/>
    <w:rsid w:val="00FF1EB4"/>
    <w:rsid w:val="00FF274A"/>
    <w:rsid w:val="00FF536F"/>
    <w:rsid w:val="00FF62F3"/>
    <w:rsid w:val="00FF685C"/>
    <w:rsid w:val="04A5403D"/>
    <w:rsid w:val="04D21B71"/>
    <w:rsid w:val="08A26135"/>
    <w:rsid w:val="09527465"/>
    <w:rsid w:val="0954766F"/>
    <w:rsid w:val="1D1975DD"/>
    <w:rsid w:val="1DB71545"/>
    <w:rsid w:val="1F2B1645"/>
    <w:rsid w:val="21864A3D"/>
    <w:rsid w:val="22D22454"/>
    <w:rsid w:val="2E1663FF"/>
    <w:rsid w:val="2E675E52"/>
    <w:rsid w:val="3502336A"/>
    <w:rsid w:val="36D212A7"/>
    <w:rsid w:val="36F9658B"/>
    <w:rsid w:val="370D23D0"/>
    <w:rsid w:val="384C0E39"/>
    <w:rsid w:val="3A0E41B9"/>
    <w:rsid w:val="3AC67A74"/>
    <w:rsid w:val="3D8803C2"/>
    <w:rsid w:val="3D967002"/>
    <w:rsid w:val="3EA460E3"/>
    <w:rsid w:val="40AF3697"/>
    <w:rsid w:val="41E81394"/>
    <w:rsid w:val="42EA1773"/>
    <w:rsid w:val="44724B76"/>
    <w:rsid w:val="44771E6C"/>
    <w:rsid w:val="44E92DAD"/>
    <w:rsid w:val="45003ED0"/>
    <w:rsid w:val="4F5B0FC8"/>
    <w:rsid w:val="4F9008F0"/>
    <w:rsid w:val="53F4452E"/>
    <w:rsid w:val="5B2B2F59"/>
    <w:rsid w:val="639B7B50"/>
    <w:rsid w:val="6566379B"/>
    <w:rsid w:val="65E86CEA"/>
    <w:rsid w:val="66254B82"/>
    <w:rsid w:val="67406E3B"/>
    <w:rsid w:val="6B5802B3"/>
    <w:rsid w:val="6E380DF5"/>
    <w:rsid w:val="700827CD"/>
    <w:rsid w:val="72CE3D11"/>
    <w:rsid w:val="791671CE"/>
    <w:rsid w:val="7FEDD9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link w:val="16"/>
    <w:qFormat/>
    <w:uiPriority w:val="1"/>
    <w:pPr>
      <w:autoSpaceDE w:val="0"/>
      <w:autoSpaceDN w:val="0"/>
      <w:jc w:val="left"/>
    </w:pPr>
    <w:rPr>
      <w:rFonts w:ascii="仿宋_GB2312" w:hAnsi="仿宋_GB2312" w:eastAsia="仿宋_GB2312" w:cs="仿宋_GB2312"/>
      <w:kern w:val="0"/>
      <w:sz w:val="32"/>
      <w:szCs w:val="32"/>
      <w:lang w:eastAsia="en-US"/>
    </w:rPr>
  </w:style>
  <w:style w:type="paragraph" w:styleId="3">
    <w:name w:val="annotation text"/>
    <w:basedOn w:val="1"/>
    <w:link w:val="17"/>
    <w:unhideWhenUsed/>
    <w:qFormat/>
    <w:uiPriority w:val="99"/>
    <w:pPr>
      <w:jc w:val="left"/>
    </w:pPr>
  </w:style>
  <w:style w:type="paragraph" w:styleId="4">
    <w:name w:val="Balloon Text"/>
    <w:basedOn w:val="1"/>
    <w:link w:val="20"/>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unhideWhenUsed/>
    <w:qFormat/>
    <w:uiPriority w:val="99"/>
    <w:rPr>
      <w:b/>
      <w:bCs/>
    </w:rPr>
  </w:style>
  <w:style w:type="character" w:styleId="11">
    <w:name w:val="page number"/>
    <w:basedOn w:val="10"/>
    <w:unhideWhenUsed/>
    <w:qFormat/>
    <w:uiPriority w:val="99"/>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unhideWhenUsed/>
    <w:qFormat/>
    <w:uiPriority w:val="99"/>
    <w:rPr>
      <w:sz w:val="21"/>
      <w:szCs w:val="21"/>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正文文本 Char"/>
    <w:basedOn w:val="10"/>
    <w:link w:val="2"/>
    <w:qFormat/>
    <w:uiPriority w:val="1"/>
    <w:rPr>
      <w:rFonts w:ascii="仿宋_GB2312" w:hAnsi="仿宋_GB2312" w:eastAsia="仿宋_GB2312" w:cs="仿宋_GB2312"/>
      <w:kern w:val="0"/>
      <w:sz w:val="32"/>
      <w:szCs w:val="32"/>
      <w:lang w:eastAsia="en-US"/>
    </w:rPr>
  </w:style>
  <w:style w:type="character" w:customStyle="1" w:styleId="17">
    <w:name w:val="批注文字 Char"/>
    <w:basedOn w:val="10"/>
    <w:link w:val="3"/>
    <w:semiHidden/>
    <w:qFormat/>
    <w:uiPriority w:val="99"/>
  </w:style>
  <w:style w:type="character" w:customStyle="1" w:styleId="18">
    <w:name w:val="批注主题 Char"/>
    <w:basedOn w:val="17"/>
    <w:link w:val="8"/>
    <w:semiHidden/>
    <w:qFormat/>
    <w:uiPriority w:val="99"/>
    <w:rPr>
      <w:b/>
      <w:bCs/>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框文本 Char"/>
    <w:basedOn w:val="10"/>
    <w:link w:val="4"/>
    <w:semiHidden/>
    <w:qFormat/>
    <w:uiPriority w:val="99"/>
    <w:rPr>
      <w:sz w:val="18"/>
      <w:szCs w:val="18"/>
    </w:rPr>
  </w:style>
  <w:style w:type="paragraph" w:customStyle="1" w:styleId="21">
    <w:name w:val="列出段落1"/>
    <w:basedOn w:val="1"/>
    <w:qFormat/>
    <w:uiPriority w:val="99"/>
    <w:pPr>
      <w:ind w:firstLine="420" w:firstLineChars="200"/>
    </w:pPr>
  </w:style>
  <w:style w:type="character" w:customStyle="1" w:styleId="22">
    <w:name w:val="未处理的提及1"/>
    <w:basedOn w:val="10"/>
    <w:unhideWhenUsed/>
    <w:qFormat/>
    <w:uiPriority w:val="99"/>
    <w:rPr>
      <w:color w:val="605E5C"/>
      <w:shd w:val="clear" w:color="auto" w:fill="E1DFDD"/>
    </w:rPr>
  </w:style>
  <w:style w:type="paragraph" w:customStyle="1"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3E182-3036-2D48-9434-178CAFFFC7E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1897</Words>
  <Characters>10816</Characters>
  <Lines>90</Lines>
  <Paragraphs>25</Paragraphs>
  <TotalTime>1</TotalTime>
  <ScaleCrop>false</ScaleCrop>
  <LinksUpToDate>false</LinksUpToDate>
  <CharactersWithSpaces>12688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2021-02-02T06:34:00Z</dcterms:created>
  <dc:creator>Administrator</dc:creator>
  <cp:lastModifiedBy>Administrator</cp:lastModifiedBy>
  <cp:lastPrinted>2020-09-22T00:23:00Z</cp:lastPrinted>
  <dcterms:modified xsi:type="dcterms:W3CDTF">2021-02-04T06:50:10Z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