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ageBreakBefore w:val="0"/>
        <w:widowControl/>
        <w:kinsoku/>
        <w:wordWrap/>
        <w:overflowPunct/>
        <w:topLinePunct w:val="0"/>
        <w:autoSpaceDE/>
        <w:autoSpaceDN/>
        <w:bidi w:val="0"/>
        <w:adjustRightInd/>
        <w:snapToGrid/>
        <w:spacing w:beforeAutospacing="0" w:afterAutospacing="0" w:line="360" w:lineRule="auto"/>
        <w:ind w:firstLine="880" w:firstLineChars="200"/>
        <w:jc w:val="left"/>
        <w:textAlignment w:val="auto"/>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rPr>
        <w:t>交投集团所属运营公司</w:t>
      </w:r>
      <w:r>
        <w:rPr>
          <w:rFonts w:hint="eastAsia" w:ascii="方正小标宋简体" w:hAnsi="方正小标宋简体" w:eastAsia="方正小标宋简体" w:cs="方正小标宋简体"/>
          <w:kern w:val="2"/>
          <w:sz w:val="44"/>
          <w:szCs w:val="44"/>
        </w:rPr>
        <w:t>桃仙分公司</w:t>
      </w:r>
    </w:p>
    <w:p>
      <w:pPr>
        <w:pStyle w:val="6"/>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招聘公告</w:t>
      </w:r>
    </w:p>
    <w:p>
      <w:pPr>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eastAsia="仿宋_GB2312" w:cs="Times New Roman"/>
          <w:color w:val="000000"/>
          <w:sz w:val="32"/>
          <w:szCs w:val="32"/>
        </w:rPr>
      </w:pPr>
    </w:p>
    <w:p>
      <w:pPr>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为满足业务发展需要，辽宁省高速公路运营管理有限责任公司桃仙分公司拟</w:t>
      </w:r>
      <w:r>
        <w:rPr>
          <w:rFonts w:hint="eastAsia" w:ascii="仿宋_GB2312" w:hAnsi="仿宋_GB2312" w:eastAsia="仿宋_GB2312" w:cs="仿宋_GB2312"/>
          <w:kern w:val="0"/>
          <w:sz w:val="32"/>
          <w:szCs w:val="32"/>
          <w:lang w:val="en-US" w:eastAsia="zh-CN"/>
        </w:rPr>
        <w:t>面向社会公开</w:t>
      </w:r>
      <w:r>
        <w:rPr>
          <w:rFonts w:hint="eastAsia" w:ascii="仿宋_GB2312" w:hAnsi="仿宋_GB2312" w:eastAsia="仿宋_GB2312" w:cs="仿宋_GB2312"/>
          <w:kern w:val="0"/>
          <w:sz w:val="32"/>
          <w:szCs w:val="32"/>
        </w:rPr>
        <w:t>招聘</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名</w:t>
      </w:r>
      <w:r>
        <w:rPr>
          <w:rFonts w:hint="eastAsia" w:ascii="仿宋_GB2312" w:hAnsi="仿宋_GB2312" w:eastAsia="仿宋_GB2312" w:cs="仿宋_GB2312"/>
          <w:kern w:val="0"/>
          <w:sz w:val="32"/>
          <w:szCs w:val="32"/>
          <w:lang w:eastAsia="zh-CN"/>
        </w:rPr>
        <w:t>收费人</w:t>
      </w:r>
      <w:r>
        <w:rPr>
          <w:rFonts w:hint="eastAsia" w:ascii="仿宋_GB2312" w:hAnsi="仿宋_GB2312" w:eastAsia="仿宋_GB2312" w:cs="仿宋_GB2312"/>
          <w:kern w:val="0"/>
          <w:sz w:val="32"/>
          <w:szCs w:val="32"/>
        </w:rPr>
        <w:t>员</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生产操作岗工人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，现公告如下：</w:t>
      </w:r>
    </w:p>
    <w:p>
      <w:pPr>
        <w:pageBreakBefore w:val="0"/>
        <w:kinsoku/>
        <w:wordWrap/>
        <w:overflowPunct/>
        <w:topLinePunct w:val="0"/>
        <w:autoSpaceDE/>
        <w:autoSpaceDN/>
        <w:bidi w:val="0"/>
        <w:adjustRightInd/>
        <w:snapToGrid/>
        <w:spacing w:line="360" w:lineRule="auto"/>
        <w:ind w:firstLine="640" w:firstLineChars="200"/>
        <w:jc w:val="left"/>
        <w:textAlignment w:val="auto"/>
        <w:rPr>
          <w:rFonts w:ascii="黑体" w:hAnsi="等线" w:eastAsia="黑体" w:cs="Times New Roman"/>
          <w:bCs/>
          <w:sz w:val="32"/>
          <w:szCs w:val="32"/>
        </w:rPr>
      </w:pPr>
      <w:r>
        <w:rPr>
          <w:rFonts w:hint="eastAsia" w:ascii="黑体" w:hAnsi="等线" w:eastAsia="黑体" w:cs="Times New Roman"/>
          <w:bCs/>
          <w:sz w:val="32"/>
          <w:szCs w:val="32"/>
          <w:lang w:val="en-US" w:eastAsia="zh-CN"/>
        </w:rPr>
        <w:t>一</w:t>
      </w:r>
      <w:r>
        <w:rPr>
          <w:rFonts w:hint="eastAsia" w:ascii="黑体" w:hAnsi="等线" w:eastAsia="黑体" w:cs="Times New Roman"/>
          <w:bCs/>
          <w:sz w:val="32"/>
          <w:szCs w:val="32"/>
        </w:rPr>
        <w:t>、招聘基本条件 </w:t>
      </w:r>
    </w:p>
    <w:p>
      <w:pPr>
        <w:pageBreakBefore w:val="0"/>
        <w:kinsoku/>
        <w:wordWrap/>
        <w:overflowPunct/>
        <w:topLinePunct w:val="0"/>
        <w:autoSpaceDE/>
        <w:autoSpaceDN/>
        <w:bidi w:val="0"/>
        <w:adjustRightInd/>
        <w:snapToGrid/>
        <w:spacing w:line="36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具有中华人民共和国国籍；拥护中国共产党；年满18周岁；具有良好品行；具有正常履行职责的身体条件和心理素质。 </w:t>
      </w:r>
    </w:p>
    <w:p>
      <w:pPr>
        <w:pageBreakBefore w:val="0"/>
        <w:kinsoku/>
        <w:wordWrap/>
        <w:overflowPunct/>
        <w:topLinePunct w:val="0"/>
        <w:autoSpaceDE/>
        <w:autoSpaceDN/>
        <w:bidi w:val="0"/>
        <w:adjustRightInd/>
        <w:snapToGrid/>
        <w:spacing w:line="360" w:lineRule="auto"/>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（一）应聘</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rPr>
        <w:t>应具有</w:t>
      </w:r>
      <w:r>
        <w:rPr>
          <w:rFonts w:hint="eastAsia" w:ascii="仿宋_GB2312" w:hAnsi="仿宋_GB2312" w:eastAsia="仿宋_GB2312" w:cs="仿宋_GB2312"/>
          <w:sz w:val="32"/>
          <w:szCs w:val="32"/>
          <w:lang w:val="en-US" w:eastAsia="zh-CN"/>
        </w:rPr>
        <w:t>岗位要求的基本条件</w:t>
      </w:r>
      <w:r>
        <w:rPr>
          <w:rFonts w:hint="eastAsia" w:ascii="仿宋_GB2312" w:hAnsi="仿宋_GB2312" w:eastAsia="仿宋_GB2312" w:cs="仿宋_GB2312"/>
          <w:sz w:val="32"/>
          <w:szCs w:val="32"/>
          <w:highlight w:val="none"/>
        </w:rPr>
        <w:t>。</w:t>
      </w:r>
    </w:p>
    <w:p>
      <w:pPr>
        <w:pStyle w:val="2"/>
        <w:pageBreakBefore w:val="0"/>
        <w:kinsoku/>
        <w:wordWrap/>
        <w:overflowPunct/>
        <w:topLinePunct w:val="0"/>
        <w:autoSpaceDE/>
        <w:autoSpaceDN/>
        <w:bidi w:val="0"/>
        <w:adjustRightInd/>
        <w:snapToGrid/>
        <w:spacing w:line="360" w:lineRule="auto"/>
        <w:ind w:firstLine="640" w:firstLineChars="200"/>
        <w:textAlignment w:val="auto"/>
        <w:rPr>
          <w:rFonts w:hint="default" w:hAnsi="仿宋_GB2312" w:eastAsia="仿宋_GB2312" w:cs="仿宋_GB2312"/>
          <w:kern w:val="2"/>
          <w:sz w:val="32"/>
          <w:szCs w:val="32"/>
          <w:lang w:val="en-US" w:eastAsia="zh-CN"/>
        </w:rPr>
      </w:pPr>
      <w:r>
        <w:rPr>
          <w:rFonts w:hint="eastAsia" w:hAnsi="仿宋_GB2312" w:eastAsia="仿宋_GB2312" w:cs="仿宋_GB2312"/>
          <w:kern w:val="2"/>
          <w:sz w:val="32"/>
          <w:szCs w:val="32"/>
          <w:lang w:eastAsia="zh-CN"/>
        </w:rPr>
        <w:t>（</w:t>
      </w:r>
      <w:r>
        <w:rPr>
          <w:rFonts w:hint="eastAsia" w:hAnsi="仿宋_GB2312" w:eastAsia="仿宋_GB2312" w:cs="仿宋_GB2312"/>
          <w:kern w:val="2"/>
          <w:sz w:val="32"/>
          <w:szCs w:val="32"/>
          <w:lang w:val="en-US" w:eastAsia="zh-CN"/>
        </w:rPr>
        <w:t>二</w:t>
      </w:r>
      <w:r>
        <w:rPr>
          <w:rFonts w:hint="eastAsia" w:hAnsi="仿宋_GB2312" w:eastAsia="仿宋_GB2312" w:cs="仿宋_GB2312"/>
          <w:kern w:val="2"/>
          <w:sz w:val="32"/>
          <w:szCs w:val="32"/>
          <w:lang w:eastAsia="zh-CN"/>
        </w:rPr>
        <w:t>）</w:t>
      </w:r>
      <w:r>
        <w:rPr>
          <w:rFonts w:hint="eastAsia" w:hAnsi="仿宋_GB2312" w:eastAsia="仿宋_GB2312" w:cs="仿宋_GB2312"/>
          <w:kern w:val="2"/>
          <w:sz w:val="32"/>
          <w:szCs w:val="32"/>
          <w:lang w:val="en-US" w:eastAsia="zh-CN"/>
        </w:rPr>
        <w:t>应聘人员能适应夜班工作环境。</w:t>
      </w:r>
    </w:p>
    <w:p>
      <w:pPr>
        <w:pStyle w:val="2"/>
        <w:pageBreakBefore w:val="0"/>
        <w:kinsoku/>
        <w:wordWrap/>
        <w:overflowPunct/>
        <w:topLinePunct w:val="0"/>
        <w:autoSpaceDE/>
        <w:autoSpaceDN/>
        <w:bidi w:val="0"/>
        <w:adjustRightInd/>
        <w:snapToGrid/>
        <w:spacing w:line="360" w:lineRule="auto"/>
        <w:ind w:firstLine="640" w:firstLineChars="200"/>
        <w:textAlignment w:val="auto"/>
        <w:rPr>
          <w:rFonts w:hAnsi="仿宋_GB2312" w:eastAsia="仿宋_GB2312" w:cs="仿宋_GB2312"/>
          <w:kern w:val="2"/>
          <w:sz w:val="32"/>
          <w:szCs w:val="32"/>
        </w:rPr>
      </w:pPr>
      <w:r>
        <w:rPr>
          <w:rFonts w:hint="eastAsia" w:hAnsi="仿宋_GB2312" w:eastAsia="仿宋_GB2312" w:cs="仿宋_GB2312"/>
          <w:kern w:val="2"/>
          <w:sz w:val="32"/>
          <w:szCs w:val="32"/>
        </w:rPr>
        <w:t>（</w:t>
      </w:r>
      <w:r>
        <w:rPr>
          <w:rFonts w:hint="eastAsia" w:hAnsi="仿宋_GB2312" w:eastAsia="仿宋_GB2312" w:cs="仿宋_GB2312"/>
          <w:kern w:val="2"/>
          <w:sz w:val="32"/>
          <w:szCs w:val="32"/>
          <w:lang w:val="en-US" w:eastAsia="zh-CN"/>
        </w:rPr>
        <w:t>三</w:t>
      </w:r>
      <w:r>
        <w:rPr>
          <w:rFonts w:hint="eastAsia" w:hAnsi="仿宋_GB2312" w:eastAsia="仿宋_GB2312" w:cs="仿宋_GB2312"/>
          <w:kern w:val="2"/>
          <w:sz w:val="32"/>
          <w:szCs w:val="32"/>
        </w:rPr>
        <w:t>）应聘人员应小于</w:t>
      </w:r>
      <w:r>
        <w:rPr>
          <w:rFonts w:hint="eastAsia" w:hAnsi="仿宋_GB2312" w:eastAsia="仿宋_GB2312" w:cs="仿宋_GB2312"/>
          <w:kern w:val="2"/>
          <w:sz w:val="32"/>
          <w:szCs w:val="32"/>
          <w:lang w:val="en-US" w:eastAsia="zh-CN"/>
        </w:rPr>
        <w:t>35</w:t>
      </w:r>
      <w:r>
        <w:rPr>
          <w:rFonts w:hint="eastAsia" w:hAnsi="仿宋_GB2312" w:eastAsia="仿宋_GB2312" w:cs="仿宋_GB2312"/>
          <w:kern w:val="2"/>
          <w:sz w:val="32"/>
          <w:szCs w:val="32"/>
        </w:rPr>
        <w:t>周岁（198</w:t>
      </w:r>
      <w:r>
        <w:rPr>
          <w:rFonts w:hint="eastAsia" w:hAnsi="仿宋_GB2312" w:eastAsia="仿宋_GB2312" w:cs="仿宋_GB2312"/>
          <w:kern w:val="2"/>
          <w:sz w:val="32"/>
          <w:szCs w:val="32"/>
          <w:lang w:val="en-US" w:eastAsia="zh-CN"/>
        </w:rPr>
        <w:t>8</w:t>
      </w:r>
      <w:r>
        <w:rPr>
          <w:rFonts w:hint="eastAsia" w:hAnsi="仿宋_GB2312" w:eastAsia="仿宋_GB2312" w:cs="仿宋_GB2312"/>
          <w:kern w:val="2"/>
          <w:sz w:val="32"/>
          <w:szCs w:val="32"/>
        </w:rPr>
        <w:t>年</w:t>
      </w:r>
      <w:r>
        <w:rPr>
          <w:rFonts w:hint="eastAsia" w:hAnsi="仿宋_GB2312" w:eastAsia="仿宋_GB2312" w:cs="仿宋_GB2312"/>
          <w:kern w:val="2"/>
          <w:sz w:val="32"/>
          <w:szCs w:val="32"/>
          <w:lang w:val="en-US" w:eastAsia="zh-CN"/>
        </w:rPr>
        <w:t>10</w:t>
      </w:r>
      <w:r>
        <w:rPr>
          <w:rFonts w:hint="eastAsia" w:hAnsi="仿宋_GB2312" w:eastAsia="仿宋_GB2312" w:cs="仿宋_GB2312"/>
          <w:kern w:val="2"/>
          <w:sz w:val="32"/>
          <w:szCs w:val="32"/>
        </w:rPr>
        <w:t>月</w:t>
      </w:r>
      <w:r>
        <w:rPr>
          <w:rFonts w:hint="eastAsia" w:hAnsi="仿宋_GB2312" w:eastAsia="仿宋_GB2312" w:cs="仿宋_GB2312"/>
          <w:kern w:val="2"/>
          <w:sz w:val="32"/>
          <w:szCs w:val="32"/>
          <w:lang w:val="en-US" w:eastAsia="zh-CN"/>
        </w:rPr>
        <w:t>7</w:t>
      </w:r>
      <w:r>
        <w:rPr>
          <w:rFonts w:hint="eastAsia" w:hAnsi="仿宋_GB2312" w:eastAsia="仿宋_GB2312" w:cs="仿宋_GB2312"/>
          <w:kern w:val="2"/>
          <w:sz w:val="32"/>
          <w:szCs w:val="32"/>
        </w:rPr>
        <w:t>日以后出生）。</w:t>
      </w:r>
    </w:p>
    <w:p>
      <w:pPr>
        <w:pageBreakBefore w:val="0"/>
        <w:kinsoku/>
        <w:wordWrap/>
        <w:overflowPunct/>
        <w:topLinePunct w:val="0"/>
        <w:autoSpaceDE/>
        <w:autoSpaceDN/>
        <w:bidi w:val="0"/>
        <w:adjustRightInd/>
        <w:snapToGrid/>
        <w:spacing w:line="36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）能够熟练使用办公自动化软件。 </w:t>
      </w:r>
    </w:p>
    <w:p>
      <w:pPr>
        <w:pageBreakBefore w:val="0"/>
        <w:kinsoku/>
        <w:wordWrap/>
        <w:overflowPunct/>
        <w:topLinePunct w:val="0"/>
        <w:autoSpaceDE/>
        <w:autoSpaceDN/>
        <w:bidi w:val="0"/>
        <w:adjustRightInd/>
        <w:snapToGrid/>
        <w:spacing w:line="36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）具有良好的职业素养和较好的沟通协调能力，具备一定的普通话基础。 </w:t>
      </w:r>
    </w:p>
    <w:p>
      <w:pPr>
        <w:pageBreakBefore w:val="0"/>
        <w:kinsoku/>
        <w:wordWrap/>
        <w:overflowPunct/>
        <w:topLinePunct w:val="0"/>
        <w:autoSpaceDE/>
        <w:autoSpaceDN/>
        <w:bidi w:val="0"/>
        <w:adjustRightInd/>
        <w:snapToGrid/>
        <w:spacing w:line="36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）无违法违纪行为和不良记录。 </w:t>
      </w:r>
    </w:p>
    <w:p>
      <w:pPr>
        <w:pageBreakBefore w:val="0"/>
        <w:kinsoku/>
        <w:wordWrap/>
        <w:overflowPunct/>
        <w:topLinePunct w:val="0"/>
        <w:autoSpaceDE/>
        <w:autoSpaceDN/>
        <w:bidi w:val="0"/>
        <w:adjustRightInd/>
        <w:snapToGrid/>
        <w:spacing w:line="360" w:lineRule="auto"/>
        <w:ind w:firstLine="640" w:firstLineChars="200"/>
        <w:jc w:val="left"/>
        <w:textAlignment w:val="auto"/>
        <w:rPr>
          <w:rFonts w:ascii="黑体" w:hAnsi="等线" w:eastAsia="黑体" w:cs="Times New Roman"/>
          <w:bCs/>
          <w:sz w:val="32"/>
          <w:szCs w:val="32"/>
        </w:rPr>
      </w:pPr>
      <w:r>
        <w:rPr>
          <w:rFonts w:hint="eastAsia" w:ascii="黑体" w:hAnsi="等线" w:eastAsia="黑体" w:cs="Times New Roman"/>
          <w:bCs/>
          <w:sz w:val="32"/>
          <w:szCs w:val="32"/>
          <w:lang w:val="en-US" w:eastAsia="zh-CN"/>
        </w:rPr>
        <w:t>二</w:t>
      </w:r>
      <w:r>
        <w:rPr>
          <w:rFonts w:hint="eastAsia" w:ascii="黑体" w:hAnsi="等线" w:eastAsia="黑体" w:cs="Times New Roman"/>
          <w:bCs/>
          <w:sz w:val="32"/>
          <w:szCs w:val="32"/>
        </w:rPr>
        <w:t>、薪酬待遇</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黑体" w:hAnsi="等线" w:eastAsia="黑体" w:cs="Times New Roman"/>
          <w:bCs/>
          <w:sz w:val="32"/>
          <w:szCs w:val="32"/>
        </w:rPr>
      </w:pPr>
      <w:r>
        <w:rPr>
          <w:rFonts w:hint="eastAsia" w:ascii="仿宋_GB2312" w:hAnsi="仿宋_GB2312" w:eastAsia="仿宋_GB2312" w:cs="仿宋_GB2312"/>
          <w:sz w:val="32"/>
          <w:szCs w:val="32"/>
        </w:rPr>
        <w:t>薪酬包括基本工资和绩效工资</w:t>
      </w:r>
      <w:r>
        <w:rPr>
          <w:rFonts w:hint="eastAsia" w:ascii="仿宋_GB2312" w:hAnsi="仿宋_GB2312" w:eastAsia="仿宋_GB2312" w:cs="仿宋_GB2312"/>
          <w:sz w:val="32"/>
          <w:szCs w:val="32"/>
          <w:highlight w:val="none"/>
        </w:rPr>
        <w:t>，每月</w:t>
      </w:r>
      <w:r>
        <w:rPr>
          <w:rFonts w:hint="default" w:ascii="仿宋_GB2312" w:hAnsi="仿宋_GB2312" w:eastAsia="仿宋_GB2312" w:cs="仿宋_GB2312"/>
          <w:sz w:val="32"/>
          <w:szCs w:val="32"/>
          <w:highlight w:val="none"/>
        </w:rPr>
        <w:t>税前工资</w:t>
      </w:r>
      <w:r>
        <w:rPr>
          <w:rFonts w:hint="eastAsia" w:ascii="仿宋_GB2312" w:hAnsi="仿宋_GB2312" w:eastAsia="仿宋_GB2312" w:cs="仿宋_GB2312"/>
          <w:sz w:val="32"/>
          <w:szCs w:val="32"/>
          <w:highlight w:val="none"/>
          <w:lang w:eastAsia="zh-CN"/>
        </w:rPr>
        <w:t>约</w:t>
      </w: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工作时间采取综合计算工</w:t>
      </w:r>
      <w:r>
        <w:rPr>
          <w:rFonts w:hint="eastAsia" w:ascii="仿宋_GB2312" w:hAnsi="仿宋_GB2312" w:eastAsia="仿宋_GB2312" w:cs="仿宋_GB2312"/>
          <w:sz w:val="32"/>
          <w:szCs w:val="32"/>
        </w:rPr>
        <w:t>时制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倒班制，需上夜班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工作地点较偏远，需自行解决通勤及住宿</w:t>
      </w:r>
      <w:r>
        <w:rPr>
          <w:rFonts w:hint="eastAsia" w:ascii="仿宋_GB2312" w:hAnsi="仿宋_GB2312" w:eastAsia="仿宋_GB2312" w:cs="仿宋_GB2312"/>
          <w:sz w:val="32"/>
          <w:szCs w:val="32"/>
        </w:rPr>
        <w:t>。</w:t>
      </w:r>
    </w:p>
    <w:p>
      <w:pPr>
        <w:pageBreakBefore w:val="0"/>
        <w:kinsoku/>
        <w:wordWrap/>
        <w:overflowPunct/>
        <w:topLinePunct w:val="0"/>
        <w:autoSpaceDE/>
        <w:autoSpaceDN/>
        <w:bidi w:val="0"/>
        <w:adjustRightInd/>
        <w:snapToGrid/>
        <w:spacing w:line="360" w:lineRule="auto"/>
        <w:ind w:firstLine="640" w:firstLineChars="200"/>
        <w:jc w:val="left"/>
        <w:textAlignment w:val="auto"/>
        <w:rPr>
          <w:rFonts w:ascii="黑体" w:hAnsi="等线" w:eastAsia="黑体" w:cs="Times New Roman"/>
          <w:bCs/>
          <w:sz w:val="32"/>
          <w:szCs w:val="32"/>
        </w:rPr>
      </w:pPr>
      <w:r>
        <w:rPr>
          <w:rFonts w:hint="eastAsia" w:ascii="黑体" w:hAnsi="等线" w:eastAsia="黑体" w:cs="Times New Roman"/>
          <w:bCs/>
          <w:sz w:val="32"/>
          <w:szCs w:val="32"/>
          <w:lang w:val="en-US" w:eastAsia="zh-CN"/>
        </w:rPr>
        <w:t>三</w:t>
      </w:r>
      <w:r>
        <w:rPr>
          <w:rFonts w:hint="eastAsia" w:ascii="黑体" w:hAnsi="等线" w:eastAsia="黑体" w:cs="Times New Roman"/>
          <w:bCs/>
          <w:sz w:val="32"/>
          <w:szCs w:val="32"/>
        </w:rPr>
        <w:t>、应聘程序 </w:t>
      </w:r>
    </w:p>
    <w:p>
      <w:pPr>
        <w:pStyle w:val="3"/>
        <w:pageBreakBefore w:val="0"/>
        <w:kinsoku/>
        <w:wordWrap/>
        <w:overflowPunct/>
        <w:topLinePunct w:val="0"/>
        <w:autoSpaceDE/>
        <w:autoSpaceDN/>
        <w:bidi w:val="0"/>
        <w:adjustRightInd/>
        <w:snapToGrid/>
        <w:spacing w:before="0" w:after="0" w:line="360" w:lineRule="auto"/>
        <w:ind w:firstLine="640" w:firstLineChars="200"/>
        <w:textAlignment w:val="auto"/>
        <w:rPr>
          <w:rFonts w:ascii="楷体_GB2312" w:hAnsi="楷体_GB2312" w:eastAsia="楷体_GB2312" w:cs="楷体_GB2312"/>
          <w:b w:val="0"/>
          <w:bCs/>
        </w:rPr>
      </w:pPr>
      <w:r>
        <w:rPr>
          <w:rFonts w:hint="eastAsia" w:ascii="楷体_GB2312" w:hAnsi="楷体_GB2312" w:eastAsia="楷体_GB2312" w:cs="楷体_GB2312"/>
          <w:b w:val="0"/>
          <w:bCs/>
        </w:rPr>
        <w:t>（一）报名 </w:t>
      </w:r>
    </w:p>
    <w:p>
      <w:pPr>
        <w:pStyle w:val="6"/>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1.报名时间</w:t>
      </w:r>
      <w:r>
        <w:rPr>
          <w:rFonts w:hint="eastAsia" w:ascii="仿宋_GB2312" w:hAnsi="仿宋_GB2312" w:eastAsia="仿宋_GB2312" w:cs="仿宋_GB2312"/>
          <w:sz w:val="32"/>
          <w:szCs w:val="32"/>
          <w:highlight w:val="none"/>
          <w:lang w:val="en-US" w:eastAsia="zh-CN"/>
        </w:rPr>
        <w:t>为</w:t>
      </w:r>
      <w:r>
        <w:rPr>
          <w:rFonts w:hint="eastAsia" w:ascii="仿宋_GB2312" w:hAnsi="仿宋_GB2312" w:eastAsia="仿宋_GB2312" w:cs="仿宋_GB2312"/>
          <w:sz w:val="32"/>
          <w:szCs w:val="32"/>
          <w:highlight w:val="none"/>
        </w:rPr>
        <w:t>招聘公告发布之日</w:t>
      </w:r>
      <w:r>
        <w:rPr>
          <w:rFonts w:hint="eastAsia" w:ascii="仿宋_GB2312" w:hAnsi="仿宋_GB2312" w:eastAsia="仿宋_GB2312" w:cs="仿宋_GB2312"/>
          <w:sz w:val="32"/>
          <w:szCs w:val="32"/>
          <w:highlight w:val="none"/>
          <w:lang w:val="en-US" w:eastAsia="zh-CN"/>
        </w:rPr>
        <w:t>起</w:t>
      </w:r>
      <w:r>
        <w:rPr>
          <w:rFonts w:hint="default" w:ascii="仿宋_GB2312" w:hAnsi="仿宋_GB2312" w:eastAsia="仿宋_GB2312" w:cs="仿宋_GB2312"/>
          <w:sz w:val="32"/>
          <w:szCs w:val="32"/>
          <w:highlight w:val="none"/>
          <w:lang w:eastAsia="zh-CN"/>
        </w:rPr>
        <w:t>5个工作日</w:t>
      </w:r>
      <w:r>
        <w:rPr>
          <w:rFonts w:hint="eastAsia" w:ascii="仿宋_GB2312" w:hAnsi="仿宋_GB2312" w:eastAsia="仿宋_GB2312" w:cs="仿宋_GB2312"/>
          <w:sz w:val="32"/>
          <w:szCs w:val="32"/>
          <w:highlight w:val="none"/>
          <w:lang w:val="en-US" w:eastAsia="zh-CN"/>
        </w:rPr>
        <w:t>，报名截止时间为报名日期最后一个工作日的17:00</w:t>
      </w:r>
      <w:r>
        <w:rPr>
          <w:rFonts w:hint="eastAsia" w:ascii="仿宋_GB2312" w:hAnsi="仿宋_GB2312" w:eastAsia="仿宋_GB2312" w:cs="仿宋_GB2312"/>
          <w:sz w:val="32"/>
          <w:szCs w:val="32"/>
          <w:highlight w:val="none"/>
        </w:rPr>
        <w:t>，逾期不再受理</w:t>
      </w:r>
      <w:r>
        <w:rPr>
          <w:rFonts w:hint="eastAsia" w:ascii="仿宋_GB2312" w:hAnsi="仿宋_GB2312" w:eastAsia="仿宋_GB2312" w:cs="仿宋_GB2312"/>
          <w:sz w:val="32"/>
          <w:szCs w:val="32"/>
          <w:highlight w:val="none"/>
          <w:lang w:eastAsia="zh-CN"/>
        </w:rPr>
        <w:t>。</w:t>
      </w:r>
    </w:p>
    <w:p>
      <w:pPr>
        <w:pStyle w:val="6"/>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本次招聘采用网上报名方式，报名链接（链接开放时间同报名时间）</w:t>
      </w:r>
      <w:r>
        <w:rPr>
          <w:rFonts w:hint="eastAsia" w:ascii="仿宋_GB2312" w:eastAsia="仿宋_GB2312"/>
          <w:sz w:val="32"/>
          <w:szCs w:val="32"/>
          <w:highlight w:val="none"/>
        </w:rPr>
        <w:t>https://exam.ciicsy.com/app/</w:t>
      </w:r>
    </w:p>
    <w:p>
      <w:pPr>
        <w:pageBreakBefore w:val="0"/>
        <w:kinsoku/>
        <w:wordWrap/>
        <w:overflowPunct/>
        <w:topLinePunct w:val="0"/>
        <w:autoSpaceDE/>
        <w:autoSpaceDN/>
        <w:bidi w:val="0"/>
        <w:adjustRightInd/>
        <w:snapToGrid/>
        <w:spacing w:line="360" w:lineRule="auto"/>
        <w:ind w:firstLine="640" w:firstLineChars="200"/>
        <w:jc w:val="left"/>
        <w:textAlignment w:val="auto"/>
        <w:rPr>
          <w:rFonts w:ascii="仿宋_GB2312" w:hAnsi="仿宋_GB2312" w:eastAsia="仿宋_GB2312" w:cs="仿宋_GB2312"/>
          <w:sz w:val="32"/>
          <w:szCs w:val="32"/>
          <w:highlight w:val="none"/>
        </w:rPr>
      </w:pPr>
      <w:r>
        <w:rPr>
          <w:rFonts w:hint="eastAsia" w:ascii="仿宋_GB2312" w:eastAsia="仿宋_GB2312"/>
          <w:sz w:val="32"/>
          <w:szCs w:val="32"/>
          <w:highlight w:val="none"/>
        </w:rPr>
        <w:t>报考人员仅可通过电脑端报名，手机端无法操作。请根据报名系统提示填写各项信息并提交报名。报考人员提交报名后则不允许再次修改，请务必仔细填写，避免因个人填报原因导致报名不成功，未在规定时间提交报名</w:t>
      </w:r>
      <w:r>
        <w:rPr>
          <w:rFonts w:hint="eastAsia" w:ascii="仿宋_GB2312" w:eastAsia="仿宋_GB2312"/>
          <w:sz w:val="32"/>
          <w:szCs w:val="32"/>
          <w:highlight w:val="none"/>
          <w:lang w:val="en-US" w:eastAsia="zh-CN"/>
        </w:rPr>
        <w:t>信息的</w:t>
      </w:r>
      <w:r>
        <w:rPr>
          <w:rFonts w:hint="eastAsia" w:ascii="仿宋_GB2312" w:eastAsia="仿宋_GB2312"/>
          <w:sz w:val="32"/>
          <w:szCs w:val="32"/>
          <w:highlight w:val="none"/>
        </w:rPr>
        <w:t>，不予审理。</w:t>
      </w:r>
    </w:p>
    <w:p>
      <w:pPr>
        <w:pStyle w:val="6"/>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.应聘人员报名时应同时提交以下材料:</w:t>
      </w:r>
    </w:p>
    <w:p>
      <w:pPr>
        <w:pStyle w:val="6"/>
        <w:widowControl/>
        <w:shd w:val="clear" w:color="auto" w:fill="FFFFFF"/>
        <w:spacing w:beforeAutospacing="0" w:afterAutospacing="0" w:line="360" w:lineRule="auto"/>
        <w:ind w:firstLine="420"/>
        <w:jc w:val="both"/>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（1）本人近期一寸正面免冠彩色照片电子版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jpg格式，大小50KB以下</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val="en-US" w:eastAsia="zh-CN"/>
        </w:rPr>
        <w:t>;</w:t>
      </w:r>
    </w:p>
    <w:p>
      <w:pPr>
        <w:pStyle w:val="6"/>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（2）有效期内的身份证正反面照片；</w:t>
      </w:r>
    </w:p>
    <w:p>
      <w:pPr>
        <w:pStyle w:val="6"/>
        <w:widowControl/>
        <w:shd w:val="clear" w:color="auto" w:fill="FFFFFF"/>
        <w:spacing w:beforeAutospacing="0" w:afterAutospacing="0" w:line="360" w:lineRule="auto"/>
        <w:ind w:firstLine="420"/>
        <w:jc w:val="both"/>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rPr>
        <w:t>（3）有效期内的学信网《教育部学历证书电子注册备案表》电子版；</w:t>
      </w:r>
      <w:r>
        <w:rPr>
          <w:rFonts w:hint="eastAsia" w:ascii="仿宋_GB2312" w:hAnsi="仿宋_GB2312" w:eastAsia="仿宋_GB2312" w:cs="仿宋_GB2312"/>
          <w:color w:val="auto"/>
          <w:kern w:val="0"/>
          <w:sz w:val="32"/>
          <w:szCs w:val="32"/>
          <w:highlight w:val="none"/>
          <w:lang w:val="en-US" w:eastAsia="zh-CN"/>
        </w:rPr>
        <w:t>留学回国人员须提供国家教育部留学服务中心的国外学历学位认证书；</w:t>
      </w:r>
    </w:p>
    <w:p>
      <w:pPr>
        <w:pStyle w:val="6"/>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（4）毕业证书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学位证</w:t>
      </w:r>
      <w:r>
        <w:rPr>
          <w:rFonts w:hint="eastAsia" w:ascii="仿宋_GB2312" w:hAnsi="仿宋_GB2312" w:eastAsia="仿宋_GB2312" w:cs="仿宋_GB2312"/>
          <w:color w:val="auto"/>
          <w:sz w:val="32"/>
          <w:szCs w:val="32"/>
          <w:highlight w:val="none"/>
        </w:rPr>
        <w:t>扫描件电子版</w:t>
      </w:r>
      <w:r>
        <w:rPr>
          <w:rFonts w:hint="eastAsia" w:ascii="仿宋_GB2312" w:hAnsi="仿宋_GB2312" w:eastAsia="仿宋_GB2312" w:cs="仿宋_GB2312"/>
          <w:color w:val="auto"/>
          <w:sz w:val="32"/>
          <w:szCs w:val="32"/>
          <w:highlight w:val="none"/>
          <w:lang w:eastAsia="zh-CN"/>
        </w:rPr>
        <w:t>。</w:t>
      </w:r>
    </w:p>
    <w:p>
      <w:pPr>
        <w:pStyle w:val="3"/>
        <w:pageBreakBefore w:val="0"/>
        <w:kinsoku/>
        <w:wordWrap/>
        <w:overflowPunct/>
        <w:topLinePunct w:val="0"/>
        <w:autoSpaceDE/>
        <w:autoSpaceDN/>
        <w:bidi w:val="0"/>
        <w:adjustRightInd/>
        <w:snapToGrid/>
        <w:spacing w:before="0" w:after="0" w:line="360" w:lineRule="auto"/>
        <w:ind w:firstLine="640" w:firstLineChars="200"/>
        <w:textAlignment w:val="auto"/>
        <w:rPr>
          <w:rFonts w:hint="eastAsia" w:ascii="楷体_GB2312" w:hAnsi="楷体_GB2312" w:eastAsia="楷体_GB2312" w:cs="楷体_GB2312"/>
          <w:b w:val="0"/>
          <w:bCs/>
          <w:lang w:eastAsia="zh-CN"/>
        </w:rPr>
      </w:pPr>
      <w:r>
        <w:rPr>
          <w:rFonts w:hint="eastAsia" w:ascii="楷体_GB2312" w:hAnsi="楷体_GB2312" w:eastAsia="楷体_GB2312" w:cs="楷体_GB2312"/>
          <w:b w:val="0"/>
          <w:bCs/>
        </w:rPr>
        <w:t>（二）资格审查</w:t>
      </w:r>
      <w:r>
        <w:rPr>
          <w:rFonts w:hint="eastAsia" w:ascii="楷体_GB2312" w:hAnsi="楷体_GB2312" w:eastAsia="楷体_GB2312" w:cs="楷体_GB2312"/>
          <w:b w:val="0"/>
          <w:bCs/>
          <w:lang w:eastAsia="zh-CN"/>
        </w:rPr>
        <w:t>及笔试</w:t>
      </w:r>
    </w:p>
    <w:p>
      <w:pPr>
        <w:pStyle w:val="2"/>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1.资格初审。按照</w:t>
      </w:r>
      <w:r>
        <w:rPr>
          <w:rFonts w:hint="eastAsia" w:hAnsi="仿宋_GB2312" w:eastAsia="仿宋_GB2312" w:cs="仿宋_GB2312"/>
          <w:kern w:val="2"/>
          <w:sz w:val="32"/>
          <w:szCs w:val="32"/>
          <w:highlight w:val="none"/>
          <w:lang w:val="en-US" w:eastAsia="zh-CN"/>
        </w:rPr>
        <w:t>报名条件</w:t>
      </w:r>
      <w:r>
        <w:rPr>
          <w:rFonts w:hint="eastAsia" w:ascii="仿宋_GB2312" w:hAnsi="仿宋_GB2312" w:eastAsia="仿宋_GB2312" w:cs="仿宋_GB2312"/>
          <w:kern w:val="2"/>
          <w:sz w:val="32"/>
          <w:szCs w:val="32"/>
          <w:highlight w:val="none"/>
        </w:rPr>
        <w:t>与应聘者提交的应聘材料进行资格</w:t>
      </w:r>
      <w:r>
        <w:rPr>
          <w:rFonts w:hint="eastAsia" w:hAnsi="仿宋_GB2312" w:eastAsia="仿宋_GB2312" w:cs="仿宋_GB2312"/>
          <w:kern w:val="2"/>
          <w:sz w:val="32"/>
          <w:szCs w:val="32"/>
          <w:highlight w:val="none"/>
          <w:lang w:val="en-US" w:eastAsia="zh-CN"/>
        </w:rPr>
        <w:t>初审。</w:t>
      </w:r>
      <w:r>
        <w:rPr>
          <w:rFonts w:hint="eastAsia" w:ascii="仿宋_GB2312" w:hAnsi="仿宋_GB2312" w:eastAsia="仿宋_GB2312" w:cs="仿宋_GB2312"/>
          <w:kern w:val="2"/>
          <w:sz w:val="32"/>
          <w:szCs w:val="32"/>
          <w:highlight w:val="none"/>
        </w:rPr>
        <w:t>提交报名信息不准确、提交报名材料不齐全</w:t>
      </w:r>
      <w:r>
        <w:rPr>
          <w:rFonts w:hint="eastAsia" w:hAnsi="仿宋_GB2312" w:eastAsia="仿宋_GB2312" w:cs="仿宋_GB2312"/>
          <w:kern w:val="2"/>
          <w:sz w:val="32"/>
          <w:szCs w:val="32"/>
          <w:highlight w:val="none"/>
          <w:lang w:val="en-US" w:eastAsia="zh-CN"/>
        </w:rPr>
        <w:t>等视为</w:t>
      </w:r>
      <w:r>
        <w:rPr>
          <w:rFonts w:hint="eastAsia" w:ascii="仿宋_GB2312" w:hAnsi="仿宋_GB2312" w:eastAsia="仿宋_GB2312" w:cs="仿宋_GB2312"/>
          <w:kern w:val="2"/>
          <w:sz w:val="32"/>
          <w:szCs w:val="32"/>
          <w:highlight w:val="none"/>
        </w:rPr>
        <w:t>未通过资格审查。</w:t>
      </w:r>
    </w:p>
    <w:p>
      <w:pPr>
        <w:ind w:firstLine="640" w:firstLineChars="200"/>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2.岗位匹配性筛选。为提高招聘效率，若通过资格初审的人数超过80人时，公司将对符合报名资格条件人员的基本情况与应聘岗位进行匹配性筛选，按照招聘人数1：20的比例确定笔试人选。</w:t>
      </w:r>
    </w:p>
    <w:p>
      <w:pPr>
        <w:pStyle w:val="2"/>
        <w:pageBreakBefore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.笔试。</w:t>
      </w:r>
      <w:r>
        <w:rPr>
          <w:rFonts w:hint="eastAsia" w:ascii="仿宋_GB2312" w:hAnsi="仿宋_GB2312" w:eastAsia="仿宋_GB2312" w:cs="仿宋_GB2312"/>
          <w:kern w:val="2"/>
          <w:sz w:val="32"/>
          <w:szCs w:val="32"/>
          <w:highlight w:val="none"/>
        </w:rPr>
        <w:t>第三方</w:t>
      </w:r>
      <w:r>
        <w:rPr>
          <w:rFonts w:hint="eastAsia" w:hAnsi="仿宋_GB2312" w:eastAsia="仿宋_GB2312" w:cs="仿宋_GB2312"/>
          <w:kern w:val="2"/>
          <w:sz w:val="32"/>
          <w:szCs w:val="32"/>
          <w:highlight w:val="none"/>
          <w:lang w:eastAsia="zh-CN"/>
        </w:rPr>
        <w:t>考试</w:t>
      </w:r>
      <w:r>
        <w:rPr>
          <w:rFonts w:hint="eastAsia" w:ascii="仿宋_GB2312" w:hAnsi="仿宋_GB2312" w:eastAsia="仿宋_GB2312" w:cs="仿宋_GB2312"/>
          <w:kern w:val="2"/>
          <w:sz w:val="32"/>
          <w:szCs w:val="32"/>
          <w:highlight w:val="none"/>
        </w:rPr>
        <w:t>机构</w:t>
      </w:r>
      <w:r>
        <w:rPr>
          <w:rFonts w:hint="eastAsia" w:ascii="仿宋_GB2312" w:hAnsi="仿宋_GB2312" w:eastAsia="仿宋_GB2312" w:cs="仿宋_GB2312"/>
          <w:sz w:val="32"/>
          <w:szCs w:val="32"/>
        </w:rPr>
        <w:t>通过电话、邮件等方式通知审查通过者参加笔试，</w:t>
      </w:r>
      <w:r>
        <w:rPr>
          <w:rFonts w:hint="eastAsia" w:hAnsi="仿宋_GB2312" w:eastAsia="仿宋_GB2312" w:cs="仿宋_GB2312"/>
          <w:kern w:val="2"/>
          <w:sz w:val="32"/>
          <w:szCs w:val="32"/>
          <w:highlight w:val="none"/>
          <w:lang w:val="en-US" w:eastAsia="zh-CN"/>
        </w:rPr>
        <w:t>未通过资格初审和岗位匹配性筛选的人员不再另行通知。</w:t>
      </w:r>
      <w:r>
        <w:rPr>
          <w:rFonts w:hint="eastAsia" w:ascii="仿宋_GB2312" w:hAnsi="仿宋_GB2312" w:eastAsia="仿宋_GB2312" w:cs="仿宋_GB2312"/>
          <w:sz w:val="32"/>
          <w:szCs w:val="32"/>
        </w:rPr>
        <w:t>笔试阅卷结束后，第三方考试机构根据笔试成绩由高到低排序，按照1:</w:t>
      </w:r>
      <w:r>
        <w:rPr>
          <w:rFonts w:hint="default" w:ascii="仿宋_GB2312" w:hAnsi="仿宋_GB2312" w:eastAsia="仿宋_GB2312" w:cs="仿宋_GB2312"/>
          <w:sz w:val="32"/>
          <w:szCs w:val="32"/>
          <w:lang w:val="en-US"/>
        </w:rPr>
        <w:t>3</w:t>
      </w:r>
      <w:r>
        <w:rPr>
          <w:rFonts w:hint="eastAsia" w:ascii="仿宋_GB2312" w:hAnsi="仿宋_GB2312" w:eastAsia="仿宋_GB2312" w:cs="仿宋_GB2312"/>
          <w:sz w:val="32"/>
          <w:szCs w:val="32"/>
        </w:rPr>
        <w:t>的比例确定参加面试人选。最后一名面试人选的笔试成绩如出现并列者，同时参加面试。</w:t>
      </w:r>
    </w:p>
    <w:p>
      <w:pPr>
        <w:pStyle w:val="3"/>
        <w:pageBreakBefore w:val="0"/>
        <w:kinsoku/>
        <w:wordWrap/>
        <w:overflowPunct/>
        <w:topLinePunct w:val="0"/>
        <w:autoSpaceDE/>
        <w:autoSpaceDN/>
        <w:bidi w:val="0"/>
        <w:adjustRightInd/>
        <w:snapToGrid/>
        <w:spacing w:before="0" w:after="0" w:line="360" w:lineRule="auto"/>
        <w:ind w:firstLine="640" w:firstLineChars="200"/>
        <w:textAlignment w:val="auto"/>
        <w:rPr>
          <w:rFonts w:hint="eastAsia" w:ascii="楷体_GB2312" w:hAnsi="楷体_GB2312" w:eastAsia="楷体_GB2312" w:cs="楷体_GB2312"/>
          <w:b w:val="0"/>
          <w:bCs/>
        </w:rPr>
      </w:pPr>
      <w:r>
        <w:rPr>
          <w:rFonts w:hint="eastAsia" w:ascii="楷体_GB2312" w:hAnsi="楷体_GB2312" w:eastAsia="楷体_GB2312" w:cs="楷体_GB2312"/>
          <w:b w:val="0"/>
          <w:bCs/>
        </w:rPr>
        <w:t>（三）资格复审及面试</w:t>
      </w:r>
    </w:p>
    <w:p>
      <w:pPr>
        <w:pStyle w:val="2"/>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资格</w:t>
      </w:r>
      <w:r>
        <w:rPr>
          <w:rFonts w:hint="default" w:ascii="仿宋_GB2312" w:hAnsi="仿宋_GB2312" w:eastAsia="仿宋_GB2312" w:cs="仿宋_GB2312"/>
          <w:kern w:val="2"/>
          <w:sz w:val="32"/>
          <w:szCs w:val="32"/>
          <w:lang w:val="en-US" w:eastAsia="zh-CN" w:bidi="ar-SA"/>
        </w:rPr>
        <w:t>复</w:t>
      </w:r>
      <w:r>
        <w:rPr>
          <w:rFonts w:hint="eastAsia" w:ascii="仿宋_GB2312" w:hAnsi="仿宋_GB2312" w:eastAsia="仿宋_GB2312" w:cs="仿宋_GB2312"/>
          <w:kern w:val="2"/>
          <w:sz w:val="32"/>
          <w:szCs w:val="32"/>
          <w:lang w:val="en-US" w:eastAsia="zh-CN" w:bidi="ar-SA"/>
        </w:rPr>
        <w:t>审。对进入面试范围人选进行现场资格审核。审查范围包括应聘人员本人及其身份证原件、毕业证原件、学位证原件等材料。对因现场资格审核不合格导致岗位空缺的，按照笔试成绩从高到低的顺序依次递补</w:t>
      </w:r>
      <w:r>
        <w:rPr>
          <w:rFonts w:hint="eastAsia" w:hAnsi="仿宋_GB2312" w:eastAsia="仿宋_GB2312" w:cs="仿宋_GB2312"/>
          <w:sz w:val="32"/>
          <w:szCs w:val="32"/>
          <w:lang w:eastAsia="zh-CN"/>
        </w:rPr>
        <w:t>。</w:t>
      </w:r>
    </w:p>
    <w:p>
      <w:pPr>
        <w:pStyle w:val="2"/>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2.面</w:t>
      </w:r>
      <w:r>
        <w:rPr>
          <w:rFonts w:hint="eastAsia" w:ascii="仿宋_GB2312" w:hAnsi="仿宋_GB2312" w:eastAsia="仿宋_GB2312" w:cs="仿宋_GB2312"/>
          <w:kern w:val="2"/>
          <w:sz w:val="32"/>
          <w:szCs w:val="32"/>
          <w:lang w:val="en-US" w:eastAsia="zh-CN" w:bidi="ar-SA"/>
        </w:rPr>
        <w:t>试。面试满分为100分，合格分数线为60分，面试得分未达到合格分数线的，不予聘用。</w:t>
      </w:r>
      <w:r>
        <w:rPr>
          <w:rFonts w:hint="eastAsia" w:hAnsi="仿宋_GB2312" w:eastAsia="仿宋_GB2312" w:cs="仿宋_GB2312"/>
          <w:kern w:val="2"/>
          <w:sz w:val="32"/>
          <w:szCs w:val="32"/>
          <w:lang w:val="en-US" w:eastAsia="zh-CN" w:bidi="ar-SA"/>
        </w:rPr>
        <w:t>公司</w:t>
      </w:r>
      <w:r>
        <w:rPr>
          <w:rFonts w:hint="eastAsia" w:ascii="仿宋_GB2312" w:hAnsi="仿宋_GB2312" w:eastAsia="仿宋_GB2312" w:cs="仿宋_GB2312"/>
          <w:kern w:val="2"/>
          <w:sz w:val="32"/>
          <w:szCs w:val="32"/>
          <w:lang w:val="en-US" w:eastAsia="zh-CN" w:bidi="ar-SA"/>
        </w:rPr>
        <w:t>按照笔试、面试成绩4：6的权重，计算应聘人员总成绩。总成绩相同的，按面试成绩排序。</w:t>
      </w:r>
    </w:p>
    <w:p>
      <w:pPr>
        <w:pStyle w:val="3"/>
        <w:pageBreakBefore w:val="0"/>
        <w:kinsoku/>
        <w:wordWrap/>
        <w:overflowPunct/>
        <w:topLinePunct w:val="0"/>
        <w:autoSpaceDE/>
        <w:autoSpaceDN/>
        <w:bidi w:val="0"/>
        <w:adjustRightInd/>
        <w:snapToGrid/>
        <w:spacing w:before="0" w:after="0" w:line="360" w:lineRule="auto"/>
        <w:ind w:firstLine="640" w:firstLineChars="200"/>
        <w:textAlignment w:val="auto"/>
        <w:rPr>
          <w:rFonts w:ascii="楷体_GB2312" w:hAnsi="楷体_GB2312" w:eastAsia="楷体_GB2312" w:cs="楷体_GB2312"/>
          <w:b w:val="0"/>
          <w:bCs/>
        </w:rPr>
      </w:pPr>
      <w:r>
        <w:rPr>
          <w:rFonts w:hint="eastAsia" w:ascii="楷体_GB2312" w:hAnsi="楷体_GB2312" w:eastAsia="楷体_GB2312" w:cs="楷体_GB2312"/>
          <w:b w:val="0"/>
          <w:bCs/>
        </w:rPr>
        <w:t>（四）体检 </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根据总成绩</w:t>
      </w:r>
      <w:r>
        <w:rPr>
          <w:rFonts w:hint="eastAsia" w:ascii="仿宋_GB2312" w:hAnsi="仿宋_GB2312" w:eastAsia="仿宋_GB2312" w:cs="仿宋_GB2312"/>
          <w:sz w:val="32"/>
          <w:szCs w:val="32"/>
        </w:rPr>
        <w:t>按照招聘计划1：1的比例确定参加体检人员。体检在指定医院进行，体检费用自理。体检不合格者或放弃体检者，</w:t>
      </w:r>
      <w:r>
        <w:rPr>
          <w:rFonts w:hint="eastAsia" w:ascii="仿宋_GB2312" w:hAnsi="仿宋_GB2312" w:eastAsia="仿宋_GB2312" w:cs="仿宋_GB2312"/>
          <w:color w:val="auto"/>
          <w:sz w:val="32"/>
          <w:szCs w:val="32"/>
        </w:rPr>
        <w:t>不予聘用</w:t>
      </w:r>
      <w:r>
        <w:rPr>
          <w:rFonts w:hint="eastAsia" w:hAnsi="仿宋_GB2312" w:eastAsia="仿宋_GB2312" w:cs="仿宋_GB2312"/>
          <w:color w:val="auto"/>
          <w:sz w:val="32"/>
          <w:szCs w:val="32"/>
          <w:lang w:eastAsia="zh-CN"/>
        </w:rPr>
        <w:t>（如有体检未通过人员，根据总成绩排名依次递补</w:t>
      </w:r>
      <w:r>
        <w:rPr>
          <w:rFonts w:hint="eastAsia" w:ascii="仿宋_GB2312" w:hAnsi="仿宋_GB2312" w:eastAsia="仿宋_GB2312" w:cs="仿宋_GB2312"/>
          <w:sz w:val="32"/>
          <w:szCs w:val="32"/>
          <w:lang w:val="en-US" w:eastAsia="zh-CN"/>
        </w:rPr>
        <w:t>）。</w:t>
      </w:r>
    </w:p>
    <w:p>
      <w:pPr>
        <w:pStyle w:val="3"/>
        <w:pageBreakBefore w:val="0"/>
        <w:kinsoku/>
        <w:wordWrap/>
        <w:overflowPunct/>
        <w:topLinePunct w:val="0"/>
        <w:autoSpaceDE/>
        <w:autoSpaceDN/>
        <w:bidi w:val="0"/>
        <w:adjustRightInd/>
        <w:snapToGrid/>
        <w:spacing w:before="0" w:after="0" w:line="360" w:lineRule="auto"/>
        <w:ind w:firstLine="640" w:firstLineChars="200"/>
        <w:textAlignment w:val="auto"/>
        <w:rPr>
          <w:rFonts w:ascii="楷体_GB2312" w:hAnsi="楷体_GB2312" w:eastAsia="楷体_GB2312" w:cs="楷体_GB2312"/>
          <w:b w:val="0"/>
          <w:bCs/>
          <w:color w:val="auto"/>
        </w:rPr>
      </w:pPr>
      <w:r>
        <w:rPr>
          <w:rFonts w:hint="eastAsia" w:ascii="楷体_GB2312" w:hAnsi="楷体_GB2312" w:eastAsia="楷体_GB2312" w:cs="楷体_GB2312"/>
          <w:b w:val="0"/>
          <w:bCs/>
          <w:color w:val="auto"/>
        </w:rPr>
        <w:t>（五）考察</w:t>
      </w:r>
    </w:p>
    <w:p>
      <w:pPr>
        <w:pageBreakBefore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color w:val="auto"/>
          <w:sz w:val="32"/>
          <w:szCs w:val="32"/>
        </w:rPr>
        <w:t>拟考察人员需提供公安机关出具的无</w:t>
      </w:r>
      <w:r>
        <w:rPr>
          <w:rFonts w:hint="eastAsia" w:ascii="仿宋_GB2312" w:hAnsi="仿宋_GB2312" w:eastAsia="仿宋_GB2312" w:cs="仿宋_GB2312"/>
          <w:color w:val="auto"/>
          <w:sz w:val="32"/>
          <w:szCs w:val="32"/>
          <w:lang w:val="en-US" w:eastAsia="zh-CN"/>
        </w:rPr>
        <w:t>犯罪</w:t>
      </w:r>
      <w:r>
        <w:rPr>
          <w:rFonts w:hint="eastAsia" w:ascii="仿宋_GB2312" w:hAnsi="仿宋_GB2312" w:eastAsia="仿宋_GB2312" w:cs="仿宋_GB2312"/>
          <w:color w:val="auto"/>
          <w:sz w:val="32"/>
          <w:szCs w:val="32"/>
        </w:rPr>
        <w:t>记录证明材料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个人征信报告等材料。</w:t>
      </w:r>
    </w:p>
    <w:p>
      <w:pPr>
        <w:pStyle w:val="3"/>
        <w:pageBreakBefore w:val="0"/>
        <w:kinsoku/>
        <w:wordWrap/>
        <w:overflowPunct/>
        <w:topLinePunct w:val="0"/>
        <w:autoSpaceDE/>
        <w:autoSpaceDN/>
        <w:bidi w:val="0"/>
        <w:adjustRightInd/>
        <w:snapToGrid/>
        <w:spacing w:before="0" w:after="0" w:line="360" w:lineRule="auto"/>
        <w:ind w:firstLine="640" w:firstLineChars="200"/>
        <w:textAlignment w:val="auto"/>
        <w:rPr>
          <w:rFonts w:ascii="楷体_GB2312" w:hAnsi="楷体_GB2312" w:eastAsia="楷体_GB2312" w:cs="楷体_GB2312"/>
          <w:b w:val="0"/>
          <w:bCs/>
        </w:rPr>
      </w:pPr>
      <w:r>
        <w:rPr>
          <w:rFonts w:hint="eastAsia" w:ascii="楷体_GB2312" w:hAnsi="楷体_GB2312" w:eastAsia="楷体_GB2312" w:cs="楷体_GB2312"/>
          <w:b w:val="0"/>
          <w:bCs/>
        </w:rPr>
        <w:t>（六）公示 </w:t>
      </w:r>
    </w:p>
    <w:p>
      <w:pPr>
        <w:pageBreakBefore w:val="0"/>
        <w:kinsoku/>
        <w:wordWrap/>
        <w:overflowPunct/>
        <w:topLinePunct w:val="0"/>
        <w:autoSpaceDE/>
        <w:autoSpaceDN/>
        <w:bidi w:val="0"/>
        <w:adjustRightInd/>
        <w:snapToGrid/>
        <w:spacing w:line="36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拟录用人选确定后，对其进行为</w:t>
      </w:r>
      <w:r>
        <w:rPr>
          <w:rFonts w:hint="eastAsia" w:ascii="仿宋_GB2312" w:hAnsi="仿宋_GB2312" w:eastAsia="仿宋_GB2312" w:cs="仿宋_GB2312"/>
          <w:sz w:val="32"/>
          <w:szCs w:val="32"/>
          <w:highlight w:val="none"/>
        </w:rPr>
        <w:t>期</w:t>
      </w:r>
      <w:r>
        <w:rPr>
          <w:rFonts w:hint="eastAsia" w:ascii="仿宋_GB2312" w:hAnsi="仿宋_GB2312" w:eastAsia="仿宋_GB2312" w:cs="仿宋_GB2312"/>
          <w:sz w:val="32"/>
          <w:szCs w:val="32"/>
          <w:highlight w:val="none"/>
          <w:lang w:val="en-US" w:eastAsia="zh-CN"/>
        </w:rPr>
        <w:t>5个工作日</w:t>
      </w:r>
      <w:r>
        <w:rPr>
          <w:rFonts w:hint="eastAsia" w:ascii="仿宋_GB2312" w:hAnsi="仿宋_GB2312" w:eastAsia="仿宋_GB2312" w:cs="仿宋_GB2312"/>
          <w:sz w:val="32"/>
          <w:szCs w:val="32"/>
          <w:highlight w:val="none"/>
        </w:rPr>
        <w:t>的公示。 </w:t>
      </w:r>
    </w:p>
    <w:p>
      <w:pPr>
        <w:pStyle w:val="3"/>
        <w:pageBreakBefore w:val="0"/>
        <w:kinsoku/>
        <w:wordWrap/>
        <w:overflowPunct/>
        <w:topLinePunct w:val="0"/>
        <w:autoSpaceDE/>
        <w:autoSpaceDN/>
        <w:bidi w:val="0"/>
        <w:adjustRightInd/>
        <w:snapToGrid/>
        <w:spacing w:before="0" w:after="0" w:line="360" w:lineRule="auto"/>
        <w:ind w:firstLine="640" w:firstLineChars="200"/>
        <w:textAlignment w:val="auto"/>
        <w:rPr>
          <w:rFonts w:ascii="楷体_GB2312" w:hAnsi="楷体_GB2312" w:eastAsia="楷体_GB2312" w:cs="楷体_GB2312"/>
          <w:b w:val="0"/>
          <w:bCs/>
        </w:rPr>
      </w:pPr>
      <w:r>
        <w:rPr>
          <w:rFonts w:hint="eastAsia" w:ascii="楷体_GB2312" w:hAnsi="楷体_GB2312" w:eastAsia="楷体_GB2312" w:cs="楷体_GB2312"/>
          <w:b w:val="0"/>
          <w:bCs/>
        </w:rPr>
        <w:t>（七）录用 </w:t>
      </w:r>
    </w:p>
    <w:p>
      <w:pPr>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对首次聘用人员实行试用期制度，试用期限按有关规定执行。试用期按公司考核制度对聘用人员进行试用期考核，对试用期考核不合格人员依法解除劳动合同。</w:t>
      </w:r>
    </w:p>
    <w:p>
      <w:pPr>
        <w:pageBreakBefore w:val="0"/>
        <w:kinsoku/>
        <w:wordWrap/>
        <w:overflowPunct/>
        <w:topLinePunct w:val="0"/>
        <w:autoSpaceDE/>
        <w:autoSpaceDN/>
        <w:bidi w:val="0"/>
        <w:adjustRightInd/>
        <w:snapToGrid/>
        <w:spacing w:line="360" w:lineRule="auto"/>
        <w:ind w:firstLine="640" w:firstLineChars="200"/>
        <w:jc w:val="left"/>
        <w:textAlignment w:val="auto"/>
        <w:rPr>
          <w:rFonts w:ascii="黑体" w:hAnsi="等线" w:eastAsia="黑体" w:cs="Times New Roman"/>
          <w:bCs/>
          <w:sz w:val="32"/>
          <w:szCs w:val="32"/>
        </w:rPr>
      </w:pPr>
      <w:r>
        <w:rPr>
          <w:rFonts w:hint="eastAsia" w:ascii="黑体" w:hAnsi="等线" w:eastAsia="黑体" w:cs="Times New Roman"/>
          <w:bCs/>
          <w:sz w:val="32"/>
          <w:szCs w:val="32"/>
          <w:lang w:val="en-US" w:eastAsia="zh-CN"/>
        </w:rPr>
        <w:t>四</w:t>
      </w:r>
      <w:r>
        <w:rPr>
          <w:rFonts w:hint="eastAsia" w:ascii="黑体" w:hAnsi="等线" w:eastAsia="黑体" w:cs="Times New Roman"/>
          <w:bCs/>
          <w:sz w:val="32"/>
          <w:szCs w:val="32"/>
        </w:rPr>
        <w:t>、注意事项 </w:t>
      </w:r>
    </w:p>
    <w:p>
      <w:pPr>
        <w:pageBreakBefore w:val="0"/>
        <w:kinsoku/>
        <w:wordWrap/>
        <w:overflowPunct/>
        <w:topLinePunct w:val="0"/>
        <w:autoSpaceDE/>
        <w:autoSpaceDN/>
        <w:bidi w:val="0"/>
        <w:adjustRightInd/>
        <w:snapToGrid/>
        <w:spacing w:line="36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（一）资格审查贯穿于招聘工作全过程，应聘者应对所提供信息的真实性、完整性负责，如发现与事实不符的，公司有权取消其应聘资格。 </w:t>
      </w:r>
    </w:p>
    <w:p>
      <w:pPr>
        <w:pageBreakBefore w:val="0"/>
        <w:kinsoku/>
        <w:wordWrap/>
        <w:overflowPunct/>
        <w:topLinePunct w:val="0"/>
        <w:autoSpaceDE/>
        <w:autoSpaceDN/>
        <w:bidi w:val="0"/>
        <w:adjustRightInd/>
        <w:snapToGrid/>
        <w:spacing w:line="36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（二）应聘人员应保持所留联系方式畅通有效，如因应聘人员通信不畅而引起的信息传递问题，由应聘人员本人负责。 </w:t>
      </w:r>
    </w:p>
    <w:p>
      <w:pPr>
        <w:pageBreakBefore w:val="0"/>
        <w:kinsoku/>
        <w:wordWrap/>
        <w:overflowPunct/>
        <w:topLinePunct w:val="0"/>
        <w:autoSpaceDE/>
        <w:autoSpaceDN/>
        <w:bidi w:val="0"/>
        <w:adjustRightInd/>
        <w:snapToGrid/>
        <w:spacing w:line="36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（三）公司对应聘人员个人信息将严格保密，不做他用。</w:t>
      </w:r>
    </w:p>
    <w:p>
      <w:pPr>
        <w:pageBreakBefore w:val="0"/>
        <w:kinsoku/>
        <w:wordWrap/>
        <w:overflowPunct/>
        <w:topLinePunct w:val="0"/>
        <w:autoSpaceDE/>
        <w:autoSpaceDN/>
        <w:bidi w:val="0"/>
        <w:adjustRightInd/>
        <w:snapToGrid/>
        <w:spacing w:line="36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（四）本次招聘</w:t>
      </w:r>
      <w:r>
        <w:rPr>
          <w:rFonts w:hint="eastAsia" w:ascii="仿宋_GB2312" w:hAnsi="仿宋_GB2312" w:eastAsia="仿宋_GB2312" w:cs="仿宋_GB2312"/>
          <w:sz w:val="32"/>
          <w:szCs w:val="32"/>
          <w:lang w:eastAsia="zh-CN"/>
        </w:rPr>
        <w:t>不收取</w:t>
      </w:r>
      <w:r>
        <w:rPr>
          <w:rFonts w:hint="eastAsia" w:ascii="仿宋_GB2312" w:hAnsi="仿宋_GB2312" w:eastAsia="仿宋_GB2312" w:cs="仿宋_GB2312"/>
          <w:sz w:val="32"/>
          <w:szCs w:val="32"/>
          <w:lang w:val="en-US" w:eastAsia="zh-CN"/>
        </w:rPr>
        <w:t>任何费用，</w:t>
      </w:r>
      <w:r>
        <w:rPr>
          <w:rFonts w:hint="eastAsia" w:ascii="仿宋_GB2312" w:hAnsi="仿宋_GB2312" w:eastAsia="仿宋_GB2312" w:cs="仿宋_GB2312"/>
          <w:sz w:val="32"/>
          <w:szCs w:val="32"/>
        </w:rPr>
        <w:t>请应聘人员注意，避免上当受骗。</w:t>
      </w:r>
    </w:p>
    <w:p>
      <w:pPr>
        <w:pageBreakBefore w:val="0"/>
        <w:kinsoku/>
        <w:wordWrap/>
        <w:overflowPunct/>
        <w:topLinePunct w:val="0"/>
        <w:autoSpaceDE/>
        <w:autoSpaceDN/>
        <w:bidi w:val="0"/>
        <w:adjustRightInd/>
        <w:snapToGrid/>
        <w:spacing w:line="36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（五）招聘公告的解释权归公司所有。</w:t>
      </w:r>
    </w:p>
    <w:p>
      <w:pPr>
        <w:pageBreakBefore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报名咨询电话：024-31270400</w:t>
      </w:r>
      <w:r>
        <w:rPr>
          <w:rFonts w:hint="default" w:ascii="仿宋_GB2312" w:hAnsi="仿宋_GB2312" w:eastAsia="仿宋_GB2312" w:cs="仿宋_GB2312"/>
          <w:sz w:val="32"/>
          <w:szCs w:val="32"/>
          <w:lang w:val="en-US" w:eastAsia="zh-CN"/>
        </w:rPr>
        <w:t xml:space="preserve">  </w:t>
      </w:r>
    </w:p>
    <w:p>
      <w:pPr>
        <w:pageBreakBefore w:val="0"/>
        <w:kinsoku/>
        <w:wordWrap/>
        <w:overflowPunct/>
        <w:topLinePunct w:val="0"/>
        <w:autoSpaceDE/>
        <w:autoSpaceDN/>
        <w:bidi w:val="0"/>
        <w:adjustRightInd/>
        <w:snapToGrid/>
        <w:spacing w:line="360" w:lineRule="auto"/>
        <w:ind w:firstLine="640" w:firstLineChars="200"/>
        <w:jc w:val="left"/>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岗位咨询</w:t>
      </w:r>
      <w:r>
        <w:rPr>
          <w:rFonts w:hint="default" w:ascii="仿宋_GB2312" w:hAnsi="仿宋_GB2312" w:eastAsia="仿宋_GB2312" w:cs="仿宋_GB2312"/>
          <w:sz w:val="32"/>
          <w:szCs w:val="32"/>
          <w:lang w:val="en-US" w:eastAsia="zh-CN"/>
        </w:rPr>
        <w:t>电</w:t>
      </w:r>
      <w:r>
        <w:rPr>
          <w:rFonts w:hint="eastAsia" w:ascii="仿宋_GB2312" w:hAnsi="仿宋_GB2312" w:eastAsia="仿宋_GB2312" w:cs="仿宋_GB2312"/>
          <w:sz w:val="32"/>
          <w:szCs w:val="32"/>
          <w:lang w:val="en-US" w:eastAsia="zh-CN"/>
        </w:rPr>
        <w:t>话：</w:t>
      </w:r>
      <w:r>
        <w:rPr>
          <w:rFonts w:hint="default" w:ascii="仿宋_GB2312" w:hAnsi="仿宋_GB2312" w:eastAsia="仿宋_GB2312" w:cs="仿宋_GB2312"/>
          <w:sz w:val="32"/>
          <w:szCs w:val="32"/>
          <w:lang w:val="en-US" w:eastAsia="zh-CN"/>
        </w:rPr>
        <w:t>024-82362010</w:t>
      </w:r>
    </w:p>
    <w:p>
      <w:pPr>
        <w:pageBreakBefore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接受咨询的时间为招聘期间工作日上午9:00—11:00，下午13:30—16:00</w:t>
      </w:r>
      <w:r>
        <w:rPr>
          <w:rFonts w:hint="eastAsia" w:ascii="仿宋_GB2312" w:hAnsi="仿宋_GB2312" w:eastAsia="仿宋_GB2312" w:cs="仿宋_GB2312"/>
          <w:sz w:val="32"/>
          <w:szCs w:val="32"/>
        </w:rPr>
        <w:t>。</w:t>
      </w:r>
    </w:p>
    <w:p>
      <w:pPr>
        <w:pStyle w:val="6"/>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仿宋_GB2312" w:hAnsi="仿宋" w:eastAsia="仿宋_GB2312"/>
          <w:sz w:val="32"/>
          <w:szCs w:val="32"/>
          <w:lang w:eastAsia="zh-CN"/>
        </w:rPr>
      </w:pPr>
    </w:p>
    <w:p>
      <w:pPr>
        <w:pStyle w:val="6"/>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textAlignment w:val="auto"/>
        <w:rPr>
          <w:rFonts w:hint="eastAsia" w:hAnsi="仿宋_GB2312" w:eastAsia="仿宋_GB2312" w:cs="仿宋_GB2312"/>
          <w:sz w:val="32"/>
          <w:szCs w:val="32"/>
          <w:lang w:eastAsia="zh-CN"/>
        </w:rPr>
      </w:pPr>
      <w:r>
        <w:rPr>
          <w:rFonts w:hint="eastAsia" w:ascii="仿宋_GB2312" w:hAnsi="仿宋" w:eastAsia="仿宋_GB2312"/>
          <w:sz w:val="32"/>
          <w:szCs w:val="32"/>
          <w:lang w:eastAsia="zh-CN"/>
        </w:rPr>
        <w:t>附件：</w:t>
      </w:r>
      <w:r>
        <w:rPr>
          <w:rFonts w:hint="eastAsia" w:ascii="仿宋_GB2312" w:hAnsi="仿宋" w:eastAsia="仿宋_GB2312"/>
          <w:sz w:val="32"/>
          <w:szCs w:val="32"/>
          <w:lang w:val="en-US" w:eastAsia="zh-CN"/>
        </w:rPr>
        <w:t>交投集团所属运营公司</w:t>
      </w:r>
      <w:r>
        <w:rPr>
          <w:rFonts w:hint="eastAsia" w:ascii="仿宋_GB2312" w:hAnsi="仿宋" w:eastAsia="仿宋_GB2312"/>
          <w:sz w:val="32"/>
          <w:szCs w:val="32"/>
          <w:lang w:eastAsia="zh-CN"/>
        </w:rPr>
        <w:t>桃仙分公司</w:t>
      </w:r>
      <w:r>
        <w:rPr>
          <w:rFonts w:hint="eastAsia" w:ascii="仿宋_GB2312" w:hAnsi="仿宋" w:eastAsia="仿宋_GB2312"/>
          <w:sz w:val="32"/>
          <w:szCs w:val="32"/>
          <w:lang w:val="en-US" w:eastAsia="zh-CN"/>
        </w:rPr>
        <w:t>2023年社会招聘岗位汇总表</w:t>
      </w:r>
    </w:p>
    <w:p>
      <w:pPr>
        <w:pStyle w:val="2"/>
        <w:pageBreakBefore w:val="0"/>
        <w:tabs>
          <w:tab w:val="left" w:pos="6930"/>
        </w:tabs>
        <w:kinsoku/>
        <w:wordWrap/>
        <w:overflowPunct/>
        <w:topLinePunct w:val="0"/>
        <w:autoSpaceDE/>
        <w:autoSpaceDN/>
        <w:bidi w:val="0"/>
        <w:adjustRightInd/>
        <w:snapToGrid/>
        <w:spacing w:line="360" w:lineRule="auto"/>
        <w:jc w:val="both"/>
        <w:textAlignment w:val="auto"/>
        <w:rPr>
          <w:rFonts w:hint="eastAsia" w:hAnsi="仿宋_GB2312" w:eastAsia="仿宋_GB2312" w:cs="仿宋_GB2312"/>
          <w:sz w:val="32"/>
          <w:szCs w:val="32"/>
          <w:lang w:eastAsia="zh-CN"/>
        </w:rPr>
      </w:pPr>
    </w:p>
    <w:p>
      <w:pPr>
        <w:pStyle w:val="2"/>
        <w:pageBreakBefore w:val="0"/>
        <w:tabs>
          <w:tab w:val="left" w:pos="6930"/>
        </w:tabs>
        <w:kinsoku/>
        <w:wordWrap/>
        <w:overflowPunct/>
        <w:topLinePunct w:val="0"/>
        <w:autoSpaceDE/>
        <w:autoSpaceDN/>
        <w:bidi w:val="0"/>
        <w:adjustRightInd/>
        <w:snapToGrid/>
        <w:spacing w:line="360" w:lineRule="auto"/>
        <w:jc w:val="right"/>
        <w:textAlignment w:val="auto"/>
        <w:rPr>
          <w:rFonts w:hint="eastAsia" w:hAnsi="仿宋_GB2312" w:eastAsia="仿宋_GB2312" w:cs="仿宋_GB2312"/>
          <w:sz w:val="32"/>
          <w:szCs w:val="32"/>
          <w:lang w:eastAsia="zh-CN"/>
        </w:rPr>
      </w:pPr>
      <w:r>
        <w:rPr>
          <w:rFonts w:hint="eastAsia" w:hAnsi="仿宋_GB2312" w:eastAsia="仿宋_GB2312" w:cs="仿宋_GB2312"/>
          <w:sz w:val="32"/>
          <w:szCs w:val="32"/>
          <w:lang w:eastAsia="zh-CN"/>
        </w:rPr>
        <w:t>辽宁省高速公路运营管理有限责任公司</w:t>
      </w:r>
    </w:p>
    <w:p>
      <w:pPr>
        <w:pStyle w:val="2"/>
        <w:pageBreakBefore w:val="0"/>
        <w:tabs>
          <w:tab w:val="left" w:pos="6930"/>
        </w:tabs>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32"/>
          <w:szCs w:val="32"/>
          <w:lang w:eastAsia="zh-CN"/>
        </w:rPr>
      </w:pPr>
      <w:r>
        <w:rPr>
          <w:rFonts w:hint="eastAsia" w:hAnsi="仿宋_GB2312" w:eastAsia="仿宋_GB2312" w:cs="仿宋_GB2312"/>
          <w:sz w:val="32"/>
          <w:szCs w:val="32"/>
          <w:lang w:val="en-US" w:eastAsia="zh-CN"/>
        </w:rPr>
        <w:t xml:space="preserve">                 </w:t>
      </w:r>
      <w:r>
        <w:rPr>
          <w:rFonts w:hint="eastAsia" w:hAnsi="仿宋_GB2312" w:eastAsia="仿宋_GB2312" w:cs="仿宋_GB2312"/>
          <w:sz w:val="32"/>
          <w:szCs w:val="32"/>
          <w:lang w:eastAsia="zh-CN"/>
        </w:rPr>
        <w:t>桃仙分公司</w:t>
      </w:r>
    </w:p>
    <w:p>
      <w:pPr>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p>
    <w:p>
      <w:pPr>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p>
    <w:p>
      <w:pPr>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p>
    <w:p>
      <w:pPr>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p>
    <w:p>
      <w:pPr>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p>
    <w:p>
      <w:pPr>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p>
    <w:p>
      <w:pPr>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p>
    <w:p>
      <w:pPr>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p>
    <w:p>
      <w:pPr>
        <w:pStyle w:val="2"/>
        <w:rPr>
          <w:rFonts w:hint="eastAsia"/>
          <w:lang w:val="en-US" w:eastAsia="zh-CN"/>
        </w:rPr>
      </w:pPr>
      <w:bookmarkStart w:id="0" w:name="_GoBack"/>
      <w:bookmarkEnd w:id="0"/>
    </w:p>
    <w:p>
      <w:pPr>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6"/>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right="0"/>
        <w:jc w:val="center"/>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交投集团所属运营公司桃仙分公司</w:t>
      </w:r>
    </w:p>
    <w:p>
      <w:pPr>
        <w:pStyle w:val="6"/>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right="0"/>
        <w:jc w:val="center"/>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2023年</w:t>
      </w:r>
      <w:r>
        <w:rPr>
          <w:rFonts w:hint="eastAsia" w:asciiTheme="minorEastAsia" w:hAnsiTheme="minorEastAsia" w:eastAsiaTheme="minorEastAsia" w:cstheme="minorEastAsia"/>
          <w:b/>
          <w:bCs/>
          <w:sz w:val="32"/>
          <w:szCs w:val="32"/>
          <w:lang w:val="en-US" w:eastAsia="zh-CN"/>
        </w:rPr>
        <w:t>社会招聘岗位汇总表</w:t>
      </w:r>
    </w:p>
    <w:tbl>
      <w:tblPr>
        <w:tblStyle w:val="7"/>
        <w:tblW w:w="9646" w:type="dxa"/>
        <w:tblInd w:w="-6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1201"/>
        <w:gridCol w:w="2039"/>
        <w:gridCol w:w="1066"/>
        <w:gridCol w:w="1305"/>
        <w:gridCol w:w="1095"/>
        <w:gridCol w:w="2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vMerge w:val="restar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岗位名称</w:t>
            </w:r>
          </w:p>
        </w:tc>
        <w:tc>
          <w:tcPr>
            <w:tcW w:w="203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岗位职责</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招聘人数</w:t>
            </w:r>
          </w:p>
        </w:tc>
        <w:tc>
          <w:tcPr>
            <w:tcW w:w="4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招聘条件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5" w:type="dxa"/>
            <w:vMerge w:val="continue"/>
            <w:tcBorders>
              <w:top w:val="single" w:color="000000" w:sz="4" w:space="0"/>
              <w:left w:val="single" w:color="000000" w:sz="4" w:space="0"/>
              <w:bottom w:val="nil"/>
              <w:right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03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 业</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收费员</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主要负责发放通行卡、收取通行费，绿色通道、大件车车辆检验，收费广场车辆指挥，处理ETC网点业务等内容。</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专科及以上</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专业不限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清水</w:t>
            </w:r>
            <w:r>
              <w:rPr>
                <w:rFonts w:hint="eastAsia" w:ascii="宋体" w:hAnsi="宋体" w:cs="宋体"/>
                <w:i w:val="0"/>
                <w:iCs w:val="0"/>
                <w:color w:val="000000"/>
                <w:sz w:val="20"/>
                <w:szCs w:val="20"/>
                <w:u w:val="none"/>
                <w:lang w:eastAsia="zh-CN"/>
              </w:rPr>
              <w:t>台</w:t>
            </w:r>
            <w:r>
              <w:rPr>
                <w:rFonts w:hint="eastAsia" w:ascii="宋体" w:hAnsi="宋体" w:cs="宋体"/>
                <w:i w:val="0"/>
                <w:iCs w:val="0"/>
                <w:color w:val="000000"/>
                <w:sz w:val="20"/>
                <w:szCs w:val="20"/>
                <w:u w:val="none"/>
                <w:lang w:val="en-US" w:eastAsia="zh-CN"/>
              </w:rPr>
              <w:t>收费站</w:t>
            </w:r>
          </w:p>
          <w:p>
            <w:pPr>
              <w:keepNext w:val="0"/>
              <w:keepLines w:val="0"/>
              <w:widowControl/>
              <w:numPr>
                <w:ilvl w:val="0"/>
                <w:numId w:val="1"/>
              </w:numPr>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蒲河</w:t>
            </w:r>
            <w:r>
              <w:rPr>
                <w:rFonts w:hint="eastAsia" w:ascii="宋体" w:hAnsi="宋体" w:cs="宋体"/>
                <w:i w:val="0"/>
                <w:iCs w:val="0"/>
                <w:color w:val="000000"/>
                <w:sz w:val="20"/>
                <w:szCs w:val="20"/>
                <w:u w:val="none"/>
                <w:lang w:val="en-US" w:eastAsia="zh-CN"/>
              </w:rPr>
              <w:t>收费站</w:t>
            </w:r>
          </w:p>
          <w:p>
            <w:pPr>
              <w:keepNext w:val="0"/>
              <w:keepLines w:val="0"/>
              <w:widowControl/>
              <w:numPr>
                <w:ilvl w:val="0"/>
                <w:numId w:val="1"/>
              </w:numPr>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杨千</w:t>
            </w:r>
            <w:r>
              <w:rPr>
                <w:rFonts w:hint="eastAsia" w:ascii="宋体" w:hAnsi="宋体" w:cs="宋体"/>
                <w:i w:val="0"/>
                <w:iCs w:val="0"/>
                <w:color w:val="000000"/>
                <w:sz w:val="20"/>
                <w:szCs w:val="20"/>
                <w:u w:val="none"/>
                <w:lang w:eastAsia="zh-CN"/>
              </w:rPr>
              <w:t>户</w:t>
            </w:r>
            <w:r>
              <w:rPr>
                <w:rFonts w:hint="eastAsia" w:ascii="宋体" w:hAnsi="宋体" w:cs="宋体"/>
                <w:i w:val="0"/>
                <w:iCs w:val="0"/>
                <w:color w:val="000000"/>
                <w:sz w:val="20"/>
                <w:szCs w:val="20"/>
                <w:u w:val="none"/>
                <w:lang w:val="en-US" w:eastAsia="zh-CN"/>
              </w:rPr>
              <w:t>收费站</w:t>
            </w:r>
          </w:p>
          <w:p>
            <w:pPr>
              <w:keepNext w:val="0"/>
              <w:keepLines w:val="0"/>
              <w:widowControl/>
              <w:numPr>
                <w:ilvl w:val="0"/>
                <w:numId w:val="1"/>
              </w:numPr>
              <w:suppressLineNumbers w:val="0"/>
              <w:ind w:left="0" w:leftChars="0" w:firstLine="0" w:firstLineChars="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佟沟新城</w:t>
            </w:r>
            <w:r>
              <w:rPr>
                <w:rFonts w:hint="eastAsia" w:ascii="宋体" w:hAnsi="宋体" w:cs="宋体"/>
                <w:i w:val="0"/>
                <w:iCs w:val="0"/>
                <w:color w:val="000000"/>
                <w:sz w:val="20"/>
                <w:szCs w:val="20"/>
                <w:u w:val="none"/>
                <w:lang w:val="en-US" w:eastAsia="zh-CN"/>
              </w:rPr>
              <w:t>收费站</w:t>
            </w:r>
          </w:p>
        </w:tc>
      </w:tr>
    </w:tbl>
    <w:p>
      <w:pPr>
        <w:rPr>
          <w:rFonts w:hint="eastAsia"/>
          <w:lang w:eastAsia="zh-CN"/>
        </w:rPr>
      </w:pPr>
    </w:p>
    <w:p>
      <w:pPr>
        <w:pStyle w:val="2"/>
        <w:rPr>
          <w:rFonts w:hint="eastAsia"/>
          <w:lang w:val="en-US" w:eastAsia="zh-CN"/>
        </w:rPr>
      </w:pPr>
    </w:p>
    <w:p>
      <w:pPr>
        <w:pageBreakBefore w:val="0"/>
        <w:kinsoku/>
        <w:wordWrap/>
        <w:overflowPunct/>
        <w:topLinePunct w:val="0"/>
        <w:autoSpaceDE/>
        <w:autoSpaceDN/>
        <w:bidi w:val="0"/>
        <w:adjustRightInd/>
        <w:snapToGrid/>
        <w:spacing w:line="360" w:lineRule="auto"/>
        <w:textAlignment w:val="auto"/>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FFB887"/>
    <w:multiLevelType w:val="singleLevel"/>
    <w:tmpl w:val="7BFFB88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xNjE4NzY4MDkzOTY3ZDNhM2Y3YzMzZDIyODQ3NTcifQ=="/>
  </w:docVars>
  <w:rsids>
    <w:rsidRoot w:val="00000000"/>
    <w:rsid w:val="033512CD"/>
    <w:rsid w:val="03D568AC"/>
    <w:rsid w:val="07BA79E8"/>
    <w:rsid w:val="0A702CF0"/>
    <w:rsid w:val="0A9737A2"/>
    <w:rsid w:val="11C1060D"/>
    <w:rsid w:val="13A5349A"/>
    <w:rsid w:val="149D1279"/>
    <w:rsid w:val="15A10A81"/>
    <w:rsid w:val="18DA33BF"/>
    <w:rsid w:val="19A754B9"/>
    <w:rsid w:val="1BAF3E91"/>
    <w:rsid w:val="1E6B4C2C"/>
    <w:rsid w:val="1F6E5803"/>
    <w:rsid w:val="20AB7368"/>
    <w:rsid w:val="213201FF"/>
    <w:rsid w:val="24537433"/>
    <w:rsid w:val="3088230A"/>
    <w:rsid w:val="37E62110"/>
    <w:rsid w:val="39C96892"/>
    <w:rsid w:val="3D192065"/>
    <w:rsid w:val="3E1A62ED"/>
    <w:rsid w:val="3FBF0E40"/>
    <w:rsid w:val="40AE55CE"/>
    <w:rsid w:val="41B91890"/>
    <w:rsid w:val="43D33D78"/>
    <w:rsid w:val="46E32A6F"/>
    <w:rsid w:val="4F0A5449"/>
    <w:rsid w:val="52A131F8"/>
    <w:rsid w:val="52BA515F"/>
    <w:rsid w:val="55513BC5"/>
    <w:rsid w:val="55A04F39"/>
    <w:rsid w:val="56CB438F"/>
    <w:rsid w:val="5F745D15"/>
    <w:rsid w:val="610617A5"/>
    <w:rsid w:val="67673A33"/>
    <w:rsid w:val="67E22C34"/>
    <w:rsid w:val="6D600CFD"/>
    <w:rsid w:val="70F41077"/>
    <w:rsid w:val="71FE064C"/>
    <w:rsid w:val="73237B3D"/>
    <w:rsid w:val="739F3A4E"/>
    <w:rsid w:val="741A42D3"/>
    <w:rsid w:val="76777445"/>
    <w:rsid w:val="77980FA8"/>
    <w:rsid w:val="77B4029E"/>
    <w:rsid w:val="78035A49"/>
    <w:rsid w:val="78233EC2"/>
    <w:rsid w:val="7B662966"/>
    <w:rsid w:val="7D73414C"/>
    <w:rsid w:val="7FC20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spacing w:line="400" w:lineRule="exact"/>
      <w:outlineLvl w:val="1"/>
    </w:pPr>
    <w:rPr>
      <w:rFonts w:ascii="仿宋_GB2312" w:hAnsi="宋体"/>
      <w:kern w:val="0"/>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rPr>
  </w:style>
  <w:style w:type="paragraph" w:styleId="4">
    <w:name w:val="heading 5"/>
    <w:basedOn w:val="1"/>
    <w:next w:val="1"/>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9">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1880</Words>
  <Characters>1988</Characters>
  <Paragraphs>55</Paragraphs>
  <TotalTime>2</TotalTime>
  <ScaleCrop>false</ScaleCrop>
  <LinksUpToDate>false</LinksUpToDate>
  <CharactersWithSpaces>2054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2022-08-26T08:20:00Z</dcterms:created>
  <dc:creator>盛夏转角</dc:creator>
  <cp:lastModifiedBy>LNJT</cp:lastModifiedBy>
  <cp:lastPrinted>2023-10-07T07:02:00Z</cp:lastPrinted>
  <dcterms:modified xsi:type="dcterms:W3CDTF">2023-10-09T03:31:06Z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0DB19FC0D5054435846C03778C86ADE3_13</vt:lpwstr>
  </property>
</Properties>
</file>