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辽宁省工程咨询集团有限责任公司简介</w:t>
      </w: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hint="eastAsia" w:ascii="仿宋" w:hAnsi="仿宋" w:eastAsia="仿宋" w:cs="仿宋"/>
          <w:sz w:val="34"/>
          <w:szCs w:val="34"/>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620" w:lineRule="exact"/>
        <w:ind w:left="0" w:leftChars="0" w:right="0" w:rightChars="0" w:firstLine="680" w:firstLineChars="200"/>
        <w:jc w:val="both"/>
        <w:textAlignment w:val="auto"/>
        <w:outlineLvl w:val="9"/>
        <w:rPr>
          <w:rFonts w:hint="eastAsia" w:ascii="仿宋" w:hAnsi="仿宋" w:eastAsia="仿宋" w:cs="仿宋"/>
          <w:sz w:val="34"/>
          <w:szCs w:val="34"/>
        </w:rPr>
      </w:pPr>
      <w:r>
        <w:rPr>
          <w:rFonts w:hint="eastAsia" w:ascii="仿宋" w:hAnsi="仿宋" w:eastAsia="仿宋" w:cs="仿宋"/>
          <w:sz w:val="34"/>
          <w:szCs w:val="34"/>
        </w:rPr>
        <w:t>辽宁省工程咨询集团有限责任公司注册成立于2016年12月8日，是经辽宁省人民政府批准组建的</w:t>
      </w:r>
      <w:r>
        <w:rPr>
          <w:rFonts w:hint="eastAsia" w:ascii="仿宋" w:hAnsi="仿宋" w:eastAsia="仿宋" w:cs="仿宋"/>
          <w:sz w:val="34"/>
          <w:szCs w:val="34"/>
          <w:lang w:val="en-US" w:eastAsia="zh-CN"/>
        </w:rPr>
        <w:t>省属</w:t>
      </w:r>
      <w:r>
        <w:rPr>
          <w:rFonts w:hint="eastAsia" w:ascii="仿宋" w:hAnsi="仿宋" w:eastAsia="仿宋" w:cs="仿宋"/>
          <w:sz w:val="34"/>
          <w:szCs w:val="34"/>
        </w:rPr>
        <w:t>国有独资企业，属于轻资产、智力服务型企业，注册资本为5亿元人民币。主营业务包括：工程咨询（评审）、招标代理、工程造价、工程监理、国防项目监督检查审计、产业投资和股权投资、能源安全评审等8个业务板块。集团是目前辽宁乃至东北地区资质等级最高、从业人员最多、业务覆盖最广、经营规模最大的综合性工程咨询服务企业。</w:t>
      </w:r>
    </w:p>
    <w:p>
      <w:pPr>
        <w:keepNext w:val="0"/>
        <w:keepLines w:val="0"/>
        <w:pageBreakBefore w:val="0"/>
        <w:widowControl w:val="0"/>
        <w:kinsoku/>
        <w:wordWrap/>
        <w:overflowPunct/>
        <w:topLinePunct w:val="0"/>
        <w:autoSpaceDE/>
        <w:autoSpaceDN/>
        <w:bidi w:val="0"/>
        <w:adjustRightInd/>
        <w:spacing w:line="620" w:lineRule="exact"/>
        <w:ind w:firstLine="680" w:firstLineChars="200"/>
        <w:textAlignment w:val="auto"/>
        <w:rPr>
          <w:rFonts w:hint="eastAsia" w:ascii="仿宋" w:hAnsi="仿宋" w:eastAsia="仿宋" w:cs="仿宋"/>
          <w:kern w:val="0"/>
          <w:sz w:val="34"/>
          <w:szCs w:val="34"/>
          <w:lang w:bidi="ar"/>
        </w:rPr>
      </w:pPr>
      <w:r>
        <w:rPr>
          <w:rFonts w:hint="eastAsia" w:ascii="仿宋" w:hAnsi="仿宋" w:eastAsia="仿宋" w:cs="仿宋"/>
          <w:sz w:val="34"/>
          <w:szCs w:val="34"/>
          <w:highlight w:val="none"/>
        </w:rPr>
        <w:t>集团总部内设6个职能部门，下设8家二级子公司。</w:t>
      </w:r>
      <w:r>
        <w:rPr>
          <w:rFonts w:hint="eastAsia" w:ascii="仿宋" w:hAnsi="仿宋" w:eastAsia="仿宋" w:cs="仿宋"/>
          <w:sz w:val="34"/>
          <w:szCs w:val="34"/>
        </w:rPr>
        <w:t>集团所属咨询中心</w:t>
      </w:r>
      <w:r>
        <w:rPr>
          <w:rFonts w:hint="eastAsia" w:ascii="仿宋" w:hAnsi="仿宋" w:eastAsia="仿宋" w:cs="仿宋"/>
          <w:sz w:val="34"/>
          <w:szCs w:val="34"/>
          <w:lang w:eastAsia="zh-CN"/>
        </w:rPr>
        <w:t>公司</w:t>
      </w:r>
      <w:r>
        <w:rPr>
          <w:rFonts w:hint="eastAsia" w:ascii="仿宋" w:hAnsi="仿宋" w:eastAsia="仿宋" w:cs="仿宋"/>
          <w:sz w:val="34"/>
          <w:szCs w:val="34"/>
          <w:lang w:val="en-US" w:eastAsia="zh-CN"/>
        </w:rPr>
        <w:t>入选辽宁省委省政府决策咨询委员会第二批省级重点新型智库名单、中国工程咨询协会副会长单位，</w:t>
      </w:r>
      <w:r>
        <w:rPr>
          <w:rFonts w:hint="eastAsia" w:ascii="仿宋" w:hAnsi="仿宋" w:eastAsia="仿宋" w:cs="仿宋"/>
          <w:sz w:val="34"/>
          <w:szCs w:val="34"/>
        </w:rPr>
        <w:t>荣获全国工程咨询行业智库型单位影响力30强、位居东北第一位。集团所属工程招标公司是辽宁省从事招标业务最早、从业人员最多、经营规模最大、业务覆盖最广、涉密等级最高的大型国有招标代理服务机构。先后荣获中国招标代理公司综合实力百强、中国政府采购项目招标代理机构30强、中国工程建设项目招标代理机构30强、连续三年蝉联辽宁省房屋建筑和市政工程招标代理机构市场行为评价第一名。集团所属科发实业公司是辽宁省第一家在省发展改革委备案的创业投资企业，参与股权投资的“机器人”和“芯源微”项目已成功上市，</w:t>
      </w:r>
      <w:r>
        <w:rPr>
          <w:rFonts w:hint="eastAsia" w:ascii="仿宋" w:hAnsi="仿宋" w:eastAsia="仿宋" w:cs="仿宋"/>
          <w:kern w:val="0"/>
          <w:sz w:val="34"/>
          <w:szCs w:val="34"/>
          <w:lang w:bidi="ar"/>
        </w:rPr>
        <w:t>在投</w:t>
      </w:r>
      <w:r>
        <w:rPr>
          <w:rFonts w:hint="eastAsia" w:ascii="仿宋" w:hAnsi="仿宋" w:eastAsia="仿宋" w:cs="仿宋"/>
          <w:kern w:val="0"/>
          <w:sz w:val="34"/>
          <w:szCs w:val="34"/>
          <w:lang w:eastAsia="zh-CN" w:bidi="ar"/>
        </w:rPr>
        <w:t>“</w:t>
      </w:r>
      <w:r>
        <w:rPr>
          <w:rFonts w:hint="eastAsia" w:ascii="仿宋" w:hAnsi="仿宋" w:eastAsia="仿宋" w:cs="仿宋"/>
          <w:kern w:val="0"/>
          <w:sz w:val="34"/>
          <w:szCs w:val="34"/>
          <w:lang w:bidi="ar"/>
        </w:rPr>
        <w:t>富创精密</w:t>
      </w:r>
      <w:r>
        <w:rPr>
          <w:rFonts w:hint="eastAsia" w:ascii="仿宋" w:hAnsi="仿宋" w:eastAsia="仿宋" w:cs="仿宋"/>
          <w:kern w:val="0"/>
          <w:sz w:val="34"/>
          <w:szCs w:val="34"/>
          <w:lang w:eastAsia="zh-CN" w:bidi="ar"/>
        </w:rPr>
        <w:t>”</w:t>
      </w:r>
      <w:r>
        <w:rPr>
          <w:rFonts w:hint="eastAsia" w:ascii="仿宋" w:hAnsi="仿宋" w:eastAsia="仿宋" w:cs="仿宋"/>
          <w:kern w:val="0"/>
          <w:sz w:val="34"/>
          <w:szCs w:val="34"/>
          <w:lang w:bidi="ar"/>
        </w:rPr>
        <w:t>项目于今年</w:t>
      </w:r>
      <w:r>
        <w:rPr>
          <w:rFonts w:hint="eastAsia" w:ascii="仿宋" w:hAnsi="仿宋" w:eastAsia="仿宋" w:cs="仿宋"/>
          <w:kern w:val="0"/>
          <w:sz w:val="34"/>
          <w:szCs w:val="34"/>
          <w:lang w:val="en-US" w:eastAsia="zh-CN" w:bidi="ar"/>
        </w:rPr>
        <w:t>10月10日在上海证券交易所科创板成功上市。</w:t>
      </w:r>
      <w:r>
        <w:rPr>
          <w:rFonts w:hint="eastAsia" w:ascii="仿宋" w:hAnsi="仿宋" w:eastAsia="仿宋" w:cs="仿宋"/>
          <w:sz w:val="34"/>
          <w:szCs w:val="34"/>
        </w:rPr>
        <w:t>集团所属工办审核公司是东北唯一一家从事军工项目审计的国有企业。集团所属咨发监理公司是全省唯一一家</w:t>
      </w:r>
      <w:r>
        <w:rPr>
          <w:rStyle w:val="7"/>
          <w:rFonts w:hint="eastAsia" w:ascii="仿宋" w:hAnsi="仿宋" w:eastAsia="仿宋" w:cs="仿宋"/>
          <w:sz w:val="34"/>
          <w:szCs w:val="34"/>
        </w:rPr>
        <w:t>入围承担军事设施重点项目建设任务供应商名录</w:t>
      </w:r>
      <w:r>
        <w:rPr>
          <w:rFonts w:hint="eastAsia" w:ascii="仿宋" w:hAnsi="仿宋" w:eastAsia="仿宋" w:cs="仿宋"/>
          <w:sz w:val="34"/>
          <w:szCs w:val="34"/>
        </w:rPr>
        <w:t>。</w:t>
      </w:r>
      <w:r>
        <w:rPr>
          <w:rFonts w:hint="eastAsia" w:ascii="仿宋" w:hAnsi="仿宋" w:eastAsia="仿宋" w:cs="仿宋"/>
          <w:kern w:val="0"/>
          <w:sz w:val="34"/>
          <w:szCs w:val="34"/>
          <w:lang w:bidi="ar"/>
        </w:rPr>
        <w:t>集团所属东电咨询公司是东北三省及蒙东地区唯一一家承接发电工程质量监督检验检测实施单位。</w:t>
      </w:r>
    </w:p>
    <w:p>
      <w:pPr>
        <w:keepNext w:val="0"/>
        <w:keepLines w:val="0"/>
        <w:pageBreakBefore w:val="0"/>
        <w:widowControl w:val="0"/>
        <w:kinsoku/>
        <w:wordWrap/>
        <w:overflowPunct/>
        <w:topLinePunct w:val="0"/>
        <w:autoSpaceDE/>
        <w:autoSpaceDN/>
        <w:bidi w:val="0"/>
        <w:spacing w:line="620" w:lineRule="exact"/>
        <w:textAlignment w:val="auto"/>
        <w:rPr>
          <w:rFonts w:hint="eastAsia" w:ascii="仿宋" w:hAnsi="仿宋" w:eastAsia="仿宋" w:cs="仿宋"/>
          <w:sz w:val="34"/>
          <w:szCs w:val="34"/>
        </w:rPr>
      </w:pPr>
    </w:p>
    <w:p>
      <w:pPr>
        <w:keepNext w:val="0"/>
        <w:keepLines w:val="0"/>
        <w:pageBreakBefore w:val="0"/>
        <w:widowControl w:val="0"/>
        <w:kinsoku/>
        <w:wordWrap/>
        <w:overflowPunct/>
        <w:topLinePunct w:val="0"/>
        <w:autoSpaceDE/>
        <w:autoSpaceDN/>
        <w:bidi w:val="0"/>
        <w:spacing w:line="620" w:lineRule="exact"/>
        <w:jc w:val="center"/>
        <w:textAlignment w:val="auto"/>
        <w:rPr>
          <w:rFonts w:hint="eastAsia" w:ascii="仿宋" w:hAnsi="仿宋" w:eastAsia="仿宋" w:cs="仿宋"/>
          <w:b/>
          <w:sz w:val="34"/>
          <w:szCs w:val="34"/>
        </w:rPr>
        <w:sectPr>
          <w:pgSz w:w="11906" w:h="16838"/>
          <w:pgMar w:top="1440" w:right="1800" w:bottom="1440" w:left="1800" w:header="851" w:footer="992" w:gutter="0"/>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辽宁省国际工程咨询中心有限公司简介</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620" w:lineRule="exact"/>
        <w:ind w:left="0" w:leftChars="0" w:right="0" w:rightChars="0" w:firstLine="680" w:firstLineChars="200"/>
        <w:jc w:val="both"/>
        <w:textAlignment w:val="auto"/>
        <w:outlineLvl w:val="9"/>
        <w:rPr>
          <w:rFonts w:hint="eastAsia" w:ascii="仿宋" w:hAnsi="仿宋" w:eastAsia="仿宋" w:cs="仿宋"/>
          <w:sz w:val="34"/>
          <w:szCs w:val="34"/>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620" w:lineRule="exact"/>
        <w:ind w:left="0" w:leftChars="0" w:right="0" w:rightChars="0" w:firstLine="680" w:firstLineChars="200"/>
        <w:jc w:val="both"/>
        <w:textAlignment w:val="auto"/>
        <w:outlineLvl w:val="9"/>
        <w:rPr>
          <w:rFonts w:hint="eastAsia" w:ascii="仿宋" w:hAnsi="仿宋" w:eastAsia="仿宋" w:cs="仿宋"/>
          <w:sz w:val="34"/>
          <w:szCs w:val="34"/>
        </w:rPr>
      </w:pPr>
      <w:r>
        <w:rPr>
          <w:rFonts w:hint="eastAsia" w:ascii="仿宋" w:hAnsi="仿宋" w:eastAsia="仿宋" w:cs="仿宋"/>
          <w:sz w:val="34"/>
          <w:szCs w:val="34"/>
        </w:rPr>
        <w:t>辽宁省国际工程咨询中心有限公司，在原辽宁省发改委所属辽宁省国际工程咨询中心（省政府投资项目评审中心、省发改委经济研究所）的基础上，于2018年转制成立，隶属于辽宁省工程咨询集团。业务范围包括规划咨询、项目咨询、评估咨询、全过程工程咨询等领域。全国第一批（共计51家单位）由中国工程咨询协会颁发的综合甲级资信评价单位，拥有工程造价甲级、工程招标代理机构甲质等专业资质。</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620" w:lineRule="exact"/>
        <w:ind w:left="0" w:leftChars="0" w:right="0" w:rightChars="0" w:firstLine="680" w:firstLineChars="200"/>
        <w:jc w:val="both"/>
        <w:textAlignment w:val="auto"/>
        <w:outlineLvl w:val="9"/>
        <w:rPr>
          <w:rFonts w:hint="eastAsia" w:ascii="仿宋" w:hAnsi="仿宋" w:eastAsia="仿宋" w:cs="仿宋"/>
          <w:sz w:val="34"/>
          <w:szCs w:val="3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4"/>
          <w:szCs w:val="34"/>
        </w:rPr>
        <w:t>入选辽宁省委省政府决策咨询委员会第二批省级重点新型智库名单</w:t>
      </w:r>
      <w:r>
        <w:rPr>
          <w:rFonts w:hint="eastAsia" w:ascii="仿宋" w:hAnsi="仿宋" w:eastAsia="仿宋" w:cs="仿宋"/>
          <w:sz w:val="34"/>
          <w:szCs w:val="34"/>
          <w:lang w:eastAsia="zh-CN"/>
        </w:rPr>
        <w:t>。</w:t>
      </w:r>
      <w:r>
        <w:rPr>
          <w:rFonts w:hint="eastAsia" w:ascii="仿宋" w:hAnsi="仿宋" w:eastAsia="仿宋" w:cs="仿宋"/>
          <w:sz w:val="34"/>
          <w:szCs w:val="34"/>
        </w:rPr>
        <w:t>中国工程咨询协会副会长单位，辽宁省工程咨询协会副会长、常务理事单位。荣获全国工程咨询行业智库型单位影响力30强、位居东北第一位。拥有AAA信用体系认证、ISO质量、环境、健康管理体系认证等。公司拥有一支包括注册咨询工程师、注册造价工程师、注册监理工程师、注册结构工程师、一级建造师在内的百余人专业人才队伍，其中注册工程咨询师、拥有高级技术职称的人员皆超过50%。</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辽宁工程招标有限公司简介</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680" w:firstLineChars="200"/>
        <w:jc w:val="left"/>
        <w:textAlignment w:val="auto"/>
        <w:outlineLvl w:val="9"/>
        <w:rPr>
          <w:rFonts w:hint="eastAsia" w:ascii="仿宋" w:hAnsi="仿宋" w:eastAsia="仿宋" w:cs="仿宋"/>
          <w:sz w:val="34"/>
          <w:szCs w:val="34"/>
        </w:rPr>
      </w:pPr>
      <w:r>
        <w:rPr>
          <w:rFonts w:hint="eastAsia" w:ascii="仿宋" w:hAnsi="仿宋" w:eastAsia="仿宋" w:cs="仿宋"/>
          <w:sz w:val="34"/>
          <w:szCs w:val="34"/>
        </w:rPr>
        <w:t>辽宁工程招标有限公司成立于1993年3月，隶属于辽宁省工程咨询集团有限责任公司，为国有独资企业，注册资本金1000万元。公司组织机构健全，法人治理结构完善。现有员工百余人，其中:具有中高级以上职称的专业技术人员占比56%;招标师、注册造价师、注册监理师、注册咨询师等专业人员占比53%。公司办公场所面积约3200n2，具备独立的标准化公共资源交易中心约700mf，建设标准规范、功能完善，可以实现全流程电子开评标，并严格按照军工涉密项目保密规范建立了保密会议室和保密办公室。</w:t>
      </w: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680" w:firstLineChars="200"/>
        <w:jc w:val="left"/>
        <w:textAlignment w:val="auto"/>
        <w:outlineLvl w:val="9"/>
        <w:rPr>
          <w:rFonts w:hint="eastAsia" w:ascii="仿宋" w:hAnsi="仿宋" w:eastAsia="仿宋" w:cs="仿宋"/>
          <w:sz w:val="34"/>
          <w:szCs w:val="34"/>
        </w:rPr>
      </w:pPr>
      <w:r>
        <w:rPr>
          <w:rFonts w:hint="eastAsia" w:ascii="仿宋" w:hAnsi="仿宋" w:eastAsia="仿宋" w:cs="仿宋"/>
          <w:sz w:val="34"/>
          <w:szCs w:val="34"/>
        </w:rPr>
        <w:t>公司坚持以高质量发展为战略，以服务于辽宁振兴发展为目标，始终践行“阳光招标、信行天下”的使命，建立健全各项规章制度、强化基础管理、提高员工素质、规范采购程序、提升服务能力。经过近三十年不断地努力探索和实践，招标代理工作取得长足发展，目前经营状况良好，业绩突出，在省内同行业名列前茅。公司主营业务涵盖政府采购、工程建设、中央投资、机电产品国际招标、军工涉密等。凭借专业优质的服务，公司在各类行业评比中屡获殊荣。在辽宁省住建厅开展的代理机构市场行为评价中，连续多年高分荣获代理机构第一名;先后荣获“中国招标代理公司综合实力百强”“中国国有招标代理机构30强”“ 中国工程建设项目招标代理机构30强”“ 中国政府采购项目招标代理机构30强”“ 中国招标代理机构诚信创优5A等级”“企业信用评级AAA级信用企业”“ 全国招标代理机构诚信先进单位”“全国建设工程招标代理企业先进单位”等荣誉称号。</w:t>
      </w: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680" w:firstLineChars="200"/>
        <w:jc w:val="left"/>
        <w:textAlignment w:val="auto"/>
        <w:outlineLvl w:val="9"/>
        <w:rPr>
          <w:rFonts w:hint="eastAsia" w:ascii="仿宋" w:hAnsi="仿宋" w:eastAsia="仿宋" w:cs="仿宋"/>
          <w:sz w:val="34"/>
          <w:szCs w:val="34"/>
        </w:rPr>
      </w:pPr>
      <w:r>
        <w:rPr>
          <w:rFonts w:hint="eastAsia" w:ascii="仿宋" w:hAnsi="仿宋" w:eastAsia="仿宋" w:cs="仿宋"/>
          <w:sz w:val="34"/>
          <w:szCs w:val="34"/>
        </w:rPr>
        <w:t>专业能力和经验向业主提供管理、技术、经济全方位、高层次的咨询服务，实现由传统程序服务向策划、咨询、管理等服务领域延伸，提供全过程咨询服务。</w:t>
      </w: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6"/>
          <w:szCs w:val="36"/>
          <w:lang w:val="en-US" w:eastAsia="zh-CN"/>
        </w:rPr>
        <w:sectPr>
          <w:pgSz w:w="11906" w:h="16838"/>
          <w:pgMar w:top="1440" w:right="1800" w:bottom="1440" w:left="1800" w:header="851" w:footer="992" w:gutter="0"/>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辽宁科发实业有限公司简介</w:t>
      </w:r>
    </w:p>
    <w:p>
      <w:pPr>
        <w:keepNext w:val="0"/>
        <w:keepLines w:val="0"/>
        <w:pageBreakBefore w:val="0"/>
        <w:widowControl w:val="0"/>
        <w:kinsoku/>
        <w:wordWrap/>
        <w:overflowPunct/>
        <w:topLinePunct w:val="0"/>
        <w:autoSpaceDE/>
        <w:autoSpaceDN/>
        <w:bidi w:val="0"/>
        <w:spacing w:line="620" w:lineRule="exact"/>
        <w:jc w:val="center"/>
        <w:textAlignment w:val="auto"/>
        <w:rPr>
          <w:rFonts w:hint="eastAsia" w:ascii="仿宋" w:hAnsi="仿宋" w:eastAsia="仿宋" w:cs="仿宋"/>
          <w:b/>
          <w:sz w:val="34"/>
          <w:szCs w:val="34"/>
        </w:rPr>
      </w:pPr>
    </w:p>
    <w:p>
      <w:pPr>
        <w:keepNext w:val="0"/>
        <w:keepLines w:val="0"/>
        <w:pageBreakBefore w:val="0"/>
        <w:widowControl w:val="0"/>
        <w:kinsoku/>
        <w:wordWrap/>
        <w:overflowPunct/>
        <w:topLinePunct w:val="0"/>
        <w:autoSpaceDE/>
        <w:autoSpaceDN/>
        <w:bidi w:val="0"/>
        <w:spacing w:line="620" w:lineRule="exact"/>
        <w:ind w:firstLine="680" w:firstLineChars="200"/>
        <w:textAlignment w:val="auto"/>
        <w:rPr>
          <w:rFonts w:hint="eastAsia" w:ascii="仿宋" w:hAnsi="仿宋" w:eastAsia="仿宋" w:cs="仿宋"/>
          <w:sz w:val="34"/>
          <w:szCs w:val="34"/>
        </w:rPr>
      </w:pPr>
      <w:r>
        <w:rPr>
          <w:rFonts w:hint="eastAsia" w:ascii="仿宋" w:hAnsi="仿宋" w:eastAsia="仿宋" w:cs="仿宋"/>
          <w:sz w:val="34"/>
          <w:szCs w:val="34"/>
        </w:rPr>
        <w:t>辽宁科发实业有限公司（简称“科发公司”）成立于1993年2月，注册资本44836万元，是辽宁省第一家从事创业投资业务的企业。</w:t>
      </w:r>
    </w:p>
    <w:p>
      <w:pPr>
        <w:keepNext w:val="0"/>
        <w:keepLines w:val="0"/>
        <w:pageBreakBefore w:val="0"/>
        <w:widowControl w:val="0"/>
        <w:kinsoku/>
        <w:wordWrap/>
        <w:overflowPunct/>
        <w:topLinePunct w:val="0"/>
        <w:autoSpaceDE/>
        <w:autoSpaceDN/>
        <w:bidi w:val="0"/>
        <w:spacing w:line="620" w:lineRule="exact"/>
        <w:ind w:firstLine="680" w:firstLineChars="200"/>
        <w:textAlignment w:val="auto"/>
        <w:rPr>
          <w:rFonts w:hint="eastAsia" w:ascii="仿宋" w:hAnsi="仿宋" w:eastAsia="仿宋" w:cs="仿宋"/>
          <w:sz w:val="34"/>
          <w:szCs w:val="34"/>
        </w:rPr>
      </w:pPr>
      <w:r>
        <w:rPr>
          <w:rFonts w:hint="eastAsia" w:ascii="仿宋" w:hAnsi="仿宋" w:eastAsia="仿宋" w:cs="仿宋"/>
          <w:sz w:val="34"/>
          <w:szCs w:val="34"/>
        </w:rPr>
        <w:t>科发公司秉承深耕创投产业、助力实体经济的发展理念，重点支持符合创新驱动战略的智能制造、集成电路、生物医药、新能源、新材料等产业以及具备关键核心技术的新兴项目和科技成果转化项目，重点关注高新技术产业和战略性新兴产业的种子期、初创期、成长期的股权投资项目。</w:t>
      </w:r>
    </w:p>
    <w:p>
      <w:pPr>
        <w:keepNext w:val="0"/>
        <w:keepLines w:val="0"/>
        <w:pageBreakBefore w:val="0"/>
        <w:widowControl w:val="0"/>
        <w:kinsoku/>
        <w:wordWrap/>
        <w:overflowPunct/>
        <w:topLinePunct w:val="0"/>
        <w:autoSpaceDE/>
        <w:autoSpaceDN/>
        <w:bidi w:val="0"/>
        <w:spacing w:line="620" w:lineRule="exact"/>
        <w:ind w:firstLine="680" w:firstLineChars="200"/>
        <w:textAlignment w:val="auto"/>
        <w:rPr>
          <w:rFonts w:hint="eastAsia" w:ascii="仿宋" w:hAnsi="仿宋" w:eastAsia="仿宋" w:cs="仿宋"/>
          <w:sz w:val="34"/>
          <w:szCs w:val="34"/>
        </w:rPr>
      </w:pPr>
      <w:r>
        <w:rPr>
          <w:rFonts w:hint="eastAsia" w:ascii="仿宋" w:hAnsi="仿宋" w:eastAsia="仿宋" w:cs="仿宋"/>
          <w:sz w:val="34"/>
          <w:szCs w:val="34"/>
        </w:rPr>
        <w:t>经过二十多年的发展，科发公司始终坚持金融赋能实体经济，不断提升资源整合能力和创新孵化能力，目前已投资多家企业，包括辽宁省第一家科创板上市公司芯源微（688037）、</w:t>
      </w:r>
      <w:r>
        <w:rPr>
          <w:rFonts w:hint="eastAsia" w:ascii="仿宋" w:hAnsi="仿宋" w:eastAsia="仿宋" w:cs="仿宋"/>
          <w:sz w:val="34"/>
          <w:szCs w:val="34"/>
          <w:lang w:eastAsia="zh-CN"/>
        </w:rPr>
        <w:t>富创精密（</w:t>
      </w:r>
      <w:r>
        <w:rPr>
          <w:rFonts w:hint="eastAsia" w:ascii="仿宋" w:hAnsi="仿宋" w:eastAsia="仿宋" w:cs="仿宋"/>
          <w:sz w:val="34"/>
          <w:szCs w:val="34"/>
          <w:lang w:val="en-US" w:eastAsia="zh-CN"/>
        </w:rPr>
        <w:t>688409）、</w:t>
      </w:r>
      <w:r>
        <w:rPr>
          <w:rFonts w:hint="eastAsia" w:ascii="仿宋" w:hAnsi="仿宋" w:eastAsia="仿宋" w:cs="仿宋"/>
          <w:sz w:val="34"/>
          <w:szCs w:val="34"/>
        </w:rPr>
        <w:t>机器人（300024），新三板挂牌企业中科博微（872103）等。</w:t>
      </w:r>
    </w:p>
    <w:p>
      <w:pPr>
        <w:keepNext w:val="0"/>
        <w:keepLines w:val="0"/>
        <w:pageBreakBefore w:val="0"/>
        <w:widowControl w:val="0"/>
        <w:kinsoku/>
        <w:wordWrap/>
        <w:overflowPunct/>
        <w:topLinePunct w:val="0"/>
        <w:autoSpaceDE/>
        <w:autoSpaceDN/>
        <w:bidi w:val="0"/>
        <w:spacing w:line="620" w:lineRule="exact"/>
        <w:textAlignment w:val="auto"/>
        <w:rPr>
          <w:rFonts w:hint="eastAsia" w:ascii="仿宋" w:hAnsi="仿宋" w:eastAsia="仿宋" w:cs="仿宋"/>
          <w:sz w:val="34"/>
          <w:szCs w:val="34"/>
        </w:rPr>
      </w:pPr>
      <w:r>
        <w:rPr>
          <w:rFonts w:hint="eastAsia" w:ascii="仿宋" w:hAnsi="仿宋" w:eastAsia="仿宋" w:cs="仿宋"/>
          <w:sz w:val="34"/>
          <w:szCs w:val="34"/>
        </w:rPr>
        <w:t xml:space="preserve"> </w:t>
      </w:r>
    </w:p>
    <w:p>
      <w:pPr>
        <w:keepNext w:val="0"/>
        <w:keepLines w:val="0"/>
        <w:pageBreakBefore w:val="0"/>
        <w:widowControl w:val="0"/>
        <w:kinsoku/>
        <w:wordWrap/>
        <w:overflowPunct/>
        <w:topLinePunct w:val="0"/>
        <w:autoSpaceDE/>
        <w:autoSpaceDN/>
        <w:bidi w:val="0"/>
        <w:spacing w:line="620" w:lineRule="exact"/>
        <w:textAlignment w:val="auto"/>
        <w:rPr>
          <w:rFonts w:hint="eastAsia" w:ascii="仿宋" w:hAnsi="仿宋" w:eastAsia="仿宋" w:cs="仿宋"/>
          <w:sz w:val="34"/>
          <w:szCs w:val="34"/>
        </w:rPr>
      </w:pPr>
    </w:p>
    <w:p>
      <w:pPr>
        <w:keepNext w:val="0"/>
        <w:keepLines w:val="0"/>
        <w:pageBreakBefore w:val="0"/>
        <w:widowControl w:val="0"/>
        <w:kinsoku/>
        <w:wordWrap/>
        <w:overflowPunct/>
        <w:topLinePunct w:val="0"/>
        <w:autoSpaceDE/>
        <w:autoSpaceDN/>
        <w:bidi w:val="0"/>
        <w:spacing w:line="620" w:lineRule="exact"/>
        <w:textAlignment w:val="auto"/>
        <w:rPr>
          <w:rFonts w:hint="eastAsia" w:ascii="仿宋" w:hAnsi="仿宋" w:eastAsia="仿宋" w:cs="仿宋"/>
          <w:sz w:val="34"/>
          <w:szCs w:val="34"/>
        </w:rPr>
      </w:pPr>
    </w:p>
    <w:p>
      <w:pPr>
        <w:keepNext w:val="0"/>
        <w:keepLines w:val="0"/>
        <w:pageBreakBefore w:val="0"/>
        <w:widowControl w:val="0"/>
        <w:kinsoku/>
        <w:wordWrap/>
        <w:overflowPunct/>
        <w:topLinePunct w:val="0"/>
        <w:autoSpaceDE/>
        <w:autoSpaceDN/>
        <w:bidi w:val="0"/>
        <w:spacing w:line="620" w:lineRule="exact"/>
        <w:textAlignment w:val="auto"/>
        <w:rPr>
          <w:rFonts w:hint="eastAsia" w:ascii="仿宋" w:hAnsi="仿宋" w:eastAsia="仿宋" w:cs="仿宋"/>
          <w:sz w:val="34"/>
          <w:szCs w:val="34"/>
        </w:rPr>
      </w:pPr>
    </w:p>
    <w:p>
      <w:pPr>
        <w:keepNext w:val="0"/>
        <w:keepLines w:val="0"/>
        <w:pageBreakBefore w:val="0"/>
        <w:widowControl w:val="0"/>
        <w:kinsoku/>
        <w:wordWrap/>
        <w:overflowPunct/>
        <w:topLinePunct w:val="0"/>
        <w:autoSpaceDE/>
        <w:autoSpaceDN/>
        <w:bidi w:val="0"/>
        <w:spacing w:line="620" w:lineRule="exact"/>
        <w:textAlignment w:val="auto"/>
        <w:rPr>
          <w:rFonts w:hint="eastAsia" w:ascii="仿宋" w:hAnsi="仿宋" w:eastAsia="仿宋" w:cs="仿宋"/>
          <w:sz w:val="34"/>
          <w:szCs w:val="34"/>
        </w:rPr>
      </w:pPr>
    </w:p>
    <w:p>
      <w:pPr>
        <w:keepNext w:val="0"/>
        <w:keepLines w:val="0"/>
        <w:pageBreakBefore w:val="0"/>
        <w:widowControl w:val="0"/>
        <w:kinsoku/>
        <w:wordWrap/>
        <w:overflowPunct/>
        <w:topLinePunct w:val="0"/>
        <w:autoSpaceDE/>
        <w:autoSpaceDN/>
        <w:bidi w:val="0"/>
        <w:spacing w:line="620" w:lineRule="exact"/>
        <w:textAlignment w:val="auto"/>
        <w:rPr>
          <w:rFonts w:hint="eastAsia" w:ascii="仿宋" w:hAnsi="仿宋" w:eastAsia="仿宋" w:cs="仿宋"/>
          <w:sz w:val="34"/>
          <w:szCs w:val="34"/>
        </w:rPr>
      </w:pP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辽宁咨发建设监理预算咨询有限公司简介</w:t>
      </w: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680" w:firstLineChars="200"/>
        <w:jc w:val="left"/>
        <w:textAlignment w:val="auto"/>
        <w:outlineLvl w:val="9"/>
        <w:rPr>
          <w:rFonts w:hint="eastAsia" w:ascii="仿宋" w:hAnsi="仿宋" w:eastAsia="仿宋" w:cs="仿宋"/>
          <w:sz w:val="34"/>
          <w:szCs w:val="34"/>
          <w:highlight w:val="none"/>
        </w:rPr>
      </w:pP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680" w:firstLineChars="200"/>
        <w:jc w:val="left"/>
        <w:textAlignment w:val="auto"/>
        <w:outlineLvl w:val="9"/>
        <w:rPr>
          <w:rFonts w:hint="eastAsia" w:ascii="仿宋" w:hAnsi="仿宋" w:eastAsia="仿宋" w:cs="仿宋"/>
          <w:sz w:val="34"/>
          <w:szCs w:val="34"/>
          <w:highlight w:val="none"/>
        </w:rPr>
      </w:pPr>
      <w:r>
        <w:rPr>
          <w:rFonts w:hint="eastAsia" w:ascii="仿宋" w:hAnsi="仿宋" w:eastAsia="仿宋" w:cs="仿宋"/>
          <w:sz w:val="34"/>
          <w:szCs w:val="34"/>
          <w:highlight w:val="none"/>
        </w:rPr>
        <w:t>辽宁咨发建设监理预算咨询有限公司成立于2002年1月8日取，是经辽宁省发展和改革委员会、辽宁省住房和城乡建设厅批准进行组建的监理咨询企业。公司为国有控股企业，注册资金300万。</w:t>
      </w: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680" w:firstLineChars="200"/>
        <w:jc w:val="left"/>
        <w:textAlignment w:val="auto"/>
        <w:outlineLvl w:val="9"/>
        <w:rPr>
          <w:rFonts w:hint="eastAsia" w:ascii="仿宋" w:hAnsi="仿宋" w:eastAsia="仿宋" w:cs="仿宋"/>
          <w:sz w:val="34"/>
          <w:szCs w:val="34"/>
          <w:highlight w:val="none"/>
        </w:rPr>
      </w:pPr>
      <w:r>
        <w:rPr>
          <w:rFonts w:hint="eastAsia" w:ascii="仿宋" w:hAnsi="仿宋" w:eastAsia="仿宋" w:cs="仿宋"/>
          <w:sz w:val="34"/>
          <w:szCs w:val="34"/>
          <w:highlight w:val="none"/>
        </w:rPr>
        <w:t>具有房屋建筑工程、市政公用工程和农林工程监理三项甲级资质，同时还具有国家人防办核发的乙级人防监理资质。现为中国建设监理协会、辽宁省建设监理协会会员单位和沈阳市工程建设监理协会理事单位，辽宁省设备监理协会理事单位。</w:t>
      </w: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680" w:firstLineChars="200"/>
        <w:jc w:val="left"/>
        <w:textAlignment w:val="auto"/>
        <w:outlineLvl w:val="9"/>
        <w:rPr>
          <w:rFonts w:hint="eastAsia" w:ascii="仿宋" w:hAnsi="仿宋" w:eastAsia="仿宋" w:cs="仿宋"/>
          <w:sz w:val="34"/>
          <w:szCs w:val="34"/>
          <w:highlight w:val="none"/>
        </w:rPr>
      </w:pPr>
      <w:r>
        <w:rPr>
          <w:rFonts w:hint="eastAsia" w:ascii="仿宋" w:hAnsi="仿宋" w:eastAsia="仿宋" w:cs="仿宋"/>
          <w:sz w:val="34"/>
          <w:szCs w:val="34"/>
          <w:highlight w:val="none"/>
        </w:rPr>
        <w:t>公司为辽宁省工程咨询集团有限责任公司的下属子公司，隶属于辽宁省国资委。工程监理、项目管理、全过程咨询作为我公司的主要业务，依照现代企业管理模式进行了彻底改造，并随着监理行业的发展不断的完善。我公司依托东北地区规模最大、产业链最完整的辽宁省工程咨询集团有限公司，与集团公司资源共享、优势互补，为企业业务提供了更高的资源平台和技术平台。</w:t>
      </w: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680" w:firstLineChars="200"/>
        <w:jc w:val="left"/>
        <w:textAlignment w:val="auto"/>
        <w:outlineLvl w:val="9"/>
        <w:rPr>
          <w:rFonts w:hint="eastAsia" w:ascii="仿宋" w:hAnsi="仿宋" w:eastAsia="仿宋" w:cs="仿宋"/>
          <w:sz w:val="34"/>
          <w:szCs w:val="34"/>
          <w:highlight w:val="none"/>
          <w:lang w:val="en-US" w:eastAsia="zh-CN"/>
        </w:rPr>
      </w:pPr>
      <w:r>
        <w:rPr>
          <w:rFonts w:hint="eastAsia" w:ascii="仿宋" w:hAnsi="仿宋" w:eastAsia="仿宋" w:cs="仿宋"/>
          <w:sz w:val="34"/>
          <w:szCs w:val="34"/>
          <w:highlight w:val="none"/>
        </w:rPr>
        <w:t>公司自2002年成立以来，先后提供了800余项工程的监理服务，总投资近1000亿元，辐射辽宁省14个市。公司成立至今，连续10年被评为省、市级先进监理企业。所监理的工程，共荣获鲁班奖一项、省级优质工程一百余项、市级优质工程70余项。所监理工程得到了社会各界的普遍赞誉。</w:t>
      </w: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680" w:firstLineChars="200"/>
        <w:jc w:val="left"/>
        <w:textAlignment w:val="auto"/>
        <w:outlineLvl w:val="9"/>
        <w:rPr>
          <w:rFonts w:hint="eastAsia" w:ascii="仿宋" w:hAnsi="仿宋" w:eastAsia="仿宋" w:cs="仿宋"/>
          <w:sz w:val="34"/>
          <w:szCs w:val="34"/>
          <w:highlight w:val="no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680" w:firstLineChars="200"/>
        <w:jc w:val="left"/>
        <w:textAlignment w:val="auto"/>
        <w:outlineLvl w:val="9"/>
        <w:rPr>
          <w:rFonts w:hint="eastAsia" w:ascii="仿宋" w:hAnsi="仿宋" w:eastAsia="仿宋" w:cs="仿宋"/>
          <w:sz w:val="34"/>
          <w:szCs w:val="34"/>
          <w:highlight w:val="none"/>
          <w:lang w:val="en-US" w:eastAsia="zh-CN"/>
        </w:rPr>
        <w:sectPr>
          <w:pgSz w:w="11906" w:h="16838"/>
          <w:pgMar w:top="1440" w:right="1800" w:bottom="1440" w:left="1800" w:header="851" w:footer="992" w:gutter="0"/>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大连机械设备成套有限公司简介</w:t>
      </w: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hint="eastAsia" w:ascii="仿宋" w:hAnsi="仿宋" w:eastAsia="仿宋" w:cs="仿宋"/>
          <w:sz w:val="34"/>
          <w:szCs w:val="34"/>
        </w:rPr>
      </w:pPr>
    </w:p>
    <w:p>
      <w:pPr>
        <w:keepNext w:val="0"/>
        <w:keepLines w:val="0"/>
        <w:pageBreakBefore w:val="0"/>
        <w:widowControl w:val="0"/>
        <w:kinsoku/>
        <w:wordWrap/>
        <w:overflowPunct/>
        <w:topLinePunct w:val="0"/>
        <w:autoSpaceDE/>
        <w:autoSpaceDN/>
        <w:bidi w:val="0"/>
        <w:spacing w:line="620" w:lineRule="exact"/>
        <w:ind w:firstLine="680" w:firstLineChars="200"/>
        <w:textAlignment w:val="auto"/>
        <w:rPr>
          <w:rFonts w:hint="eastAsia" w:ascii="仿宋" w:hAnsi="仿宋" w:eastAsia="仿宋" w:cs="仿宋"/>
          <w:sz w:val="34"/>
          <w:szCs w:val="34"/>
        </w:rPr>
      </w:pPr>
      <w:r>
        <w:rPr>
          <w:rFonts w:hint="eastAsia" w:ascii="仿宋" w:hAnsi="仿宋" w:eastAsia="仿宋" w:cs="仿宋"/>
          <w:sz w:val="34"/>
          <w:szCs w:val="34"/>
        </w:rPr>
        <w:t>大连机械设备成套有限公司是成立于</w:t>
      </w:r>
      <w:r>
        <w:rPr>
          <w:rFonts w:hint="eastAsia" w:ascii="仿宋" w:hAnsi="仿宋" w:eastAsia="仿宋" w:cs="仿宋"/>
          <w:sz w:val="34"/>
          <w:szCs w:val="34"/>
          <w:lang w:val="en-US" w:eastAsia="zh-CN"/>
        </w:rPr>
        <w:t>1988</w:t>
      </w:r>
      <w:r>
        <w:rPr>
          <w:rFonts w:hint="eastAsia" w:ascii="仿宋" w:hAnsi="仿宋" w:eastAsia="仿宋" w:cs="仿宋"/>
          <w:sz w:val="34"/>
          <w:szCs w:val="34"/>
        </w:rPr>
        <w:t>年的国有企业，是为国家重点建设项目及技术改造项目提供成套服务的专业公司，现为辽宁省省属国有企业，隶属于辽宁省工程咨询集团，是大连市从事招标代理业务最早、项目覆盖范围最广及信誉最好的招标代理机构之一。</w:t>
      </w:r>
    </w:p>
    <w:p>
      <w:pPr>
        <w:keepNext w:val="0"/>
        <w:keepLines w:val="0"/>
        <w:pageBreakBefore w:val="0"/>
        <w:widowControl w:val="0"/>
        <w:kinsoku/>
        <w:wordWrap/>
        <w:overflowPunct/>
        <w:topLinePunct w:val="0"/>
        <w:autoSpaceDE/>
        <w:autoSpaceDN/>
        <w:bidi w:val="0"/>
        <w:spacing w:line="620" w:lineRule="exact"/>
        <w:ind w:firstLine="680" w:firstLineChars="200"/>
        <w:textAlignment w:val="auto"/>
        <w:rPr>
          <w:rFonts w:hint="eastAsia" w:ascii="仿宋" w:hAnsi="仿宋" w:eastAsia="仿宋" w:cs="仿宋"/>
          <w:sz w:val="34"/>
          <w:szCs w:val="34"/>
        </w:rPr>
      </w:pPr>
      <w:r>
        <w:rPr>
          <w:rFonts w:hint="eastAsia" w:ascii="仿宋" w:hAnsi="仿宋" w:eastAsia="仿宋" w:cs="仿宋"/>
          <w:sz w:val="34"/>
          <w:szCs w:val="34"/>
        </w:rPr>
        <w:t>公司的业务范围在招标领域为全履盖，招标项目涉及人防工程、快速轨道建设工程、地铁项目、绿化工程、环保工程、BOT项目、亮化工程、景观设计、喷泉工程、污水处理、道路桥梁、电脑网络、机电设备、消防设备、医疗设备、工程施工、设计、监理、装修改造、车辆采购、各类办公设备采购及房建印刷服务定点、车辆维修定点，各类中介服务机构定点等。</w:t>
      </w:r>
    </w:p>
    <w:p>
      <w:pPr>
        <w:keepNext w:val="0"/>
        <w:keepLines w:val="0"/>
        <w:pageBreakBefore w:val="0"/>
        <w:widowControl w:val="0"/>
        <w:kinsoku/>
        <w:wordWrap/>
        <w:overflowPunct/>
        <w:topLinePunct w:val="0"/>
        <w:autoSpaceDE/>
        <w:autoSpaceDN/>
        <w:bidi w:val="0"/>
        <w:spacing w:line="620" w:lineRule="exact"/>
        <w:ind w:firstLine="680" w:firstLineChars="200"/>
        <w:textAlignment w:val="auto"/>
        <w:rPr>
          <w:rFonts w:hint="eastAsia" w:ascii="仿宋" w:hAnsi="仿宋" w:eastAsia="仿宋" w:cs="仿宋"/>
          <w:sz w:val="34"/>
          <w:szCs w:val="34"/>
        </w:rPr>
      </w:pPr>
      <w:r>
        <w:rPr>
          <w:rFonts w:hint="eastAsia" w:ascii="仿宋" w:hAnsi="仿宋" w:eastAsia="仿宋" w:cs="仿宋"/>
          <w:sz w:val="34"/>
          <w:szCs w:val="34"/>
        </w:rPr>
        <w:t>公司在招标过程中，严格按照公开透明原则、公平竞争原则、公正原则和诚实信用原则进行。按相关法律法规的要求完成项目招标，并充分保障招标人的合同权益。</w:t>
      </w:r>
    </w:p>
    <w:p>
      <w:pPr>
        <w:keepNext w:val="0"/>
        <w:keepLines w:val="0"/>
        <w:pageBreakBefore w:val="0"/>
        <w:widowControl w:val="0"/>
        <w:kinsoku/>
        <w:wordWrap/>
        <w:overflowPunct/>
        <w:topLinePunct w:val="0"/>
        <w:autoSpaceDE/>
        <w:autoSpaceDN/>
        <w:bidi w:val="0"/>
        <w:spacing w:line="620" w:lineRule="exact"/>
        <w:ind w:firstLine="680" w:firstLineChars="200"/>
        <w:textAlignment w:val="auto"/>
        <w:rPr>
          <w:rFonts w:hint="eastAsia" w:ascii="仿宋" w:hAnsi="仿宋" w:eastAsia="仿宋" w:cs="仿宋"/>
          <w:sz w:val="34"/>
          <w:szCs w:val="34"/>
        </w:rPr>
      </w:pPr>
      <w:r>
        <w:rPr>
          <w:rFonts w:hint="eastAsia" w:ascii="仿宋" w:hAnsi="仿宋" w:eastAsia="仿宋" w:cs="仿宋"/>
          <w:sz w:val="34"/>
          <w:szCs w:val="34"/>
        </w:rPr>
        <w:t>公司十分重视人才引进及培养，在引进有经验、有能力的专业人员的同时注重培养年轻人，努力打造学习型企业模式。在职人员专业包括法律、土建、港口、水利工程、道桥、工程管理、环境保护、医疗、机械、化工、自动化、计算机、网络、生物、材料、工商管理等各行业，满足了招标业务和成套业务涉及范围广，所需知识面多的要求。公司对招标档案管理也十分重视，配有专门的档案室，并有专人负责管理。</w:t>
      </w:r>
    </w:p>
    <w:p>
      <w:pPr>
        <w:keepNext w:val="0"/>
        <w:keepLines w:val="0"/>
        <w:pageBreakBefore w:val="0"/>
        <w:widowControl w:val="0"/>
        <w:kinsoku/>
        <w:wordWrap/>
        <w:overflowPunct/>
        <w:topLinePunct w:val="0"/>
        <w:autoSpaceDE/>
        <w:autoSpaceDN/>
        <w:bidi w:val="0"/>
        <w:spacing w:line="620" w:lineRule="exact"/>
        <w:ind w:firstLine="680" w:firstLineChars="200"/>
        <w:textAlignment w:val="auto"/>
        <w:rPr>
          <w:rFonts w:hint="eastAsia" w:ascii="仿宋" w:hAnsi="仿宋" w:eastAsia="仿宋" w:cs="仿宋"/>
          <w:sz w:val="34"/>
          <w:szCs w:val="34"/>
        </w:rPr>
      </w:pPr>
      <w:r>
        <w:rPr>
          <w:rFonts w:hint="eastAsia" w:ascii="仿宋" w:hAnsi="仿宋" w:eastAsia="仿宋" w:cs="仿宋"/>
          <w:sz w:val="34"/>
          <w:szCs w:val="34"/>
        </w:rPr>
        <w:t>公司经过二十几年的发展，公司已是大连市目前规模最大、人员结构合理、知识结构合理的中介机构。公司设有办公室、财务部、招标部，招标项目由项目经理带领项目组完成各自的招标任务。同时也已经形成了一套完善的经营管理体系，现拥有</w:t>
      </w:r>
      <w:bookmarkStart w:id="0" w:name="_GoBack"/>
      <w:bookmarkEnd w:id="0"/>
      <w:r>
        <w:rPr>
          <w:rFonts w:hint="eastAsia" w:ascii="仿宋" w:hAnsi="仿宋" w:eastAsia="仿宋" w:cs="仿宋"/>
          <w:sz w:val="34"/>
          <w:szCs w:val="34"/>
        </w:rPr>
        <w:t>ISO9001认定证书、重合同守信用证书、AAA级信用等级证书及企业信用评级报告（招标投标领域适用）。</w:t>
      </w:r>
    </w:p>
    <w:p>
      <w:pPr>
        <w:keepNext w:val="0"/>
        <w:keepLines w:val="0"/>
        <w:pageBreakBefore w:val="0"/>
        <w:widowControl w:val="0"/>
        <w:kinsoku/>
        <w:wordWrap/>
        <w:overflowPunct/>
        <w:topLinePunct w:val="0"/>
        <w:autoSpaceDE/>
        <w:autoSpaceDN/>
        <w:bidi w:val="0"/>
        <w:spacing w:line="620" w:lineRule="exact"/>
        <w:ind w:firstLine="680" w:firstLineChars="200"/>
        <w:textAlignment w:val="auto"/>
        <w:rPr>
          <w:rFonts w:hint="eastAsia" w:ascii="仿宋" w:hAnsi="仿宋" w:eastAsia="仿宋" w:cs="仿宋"/>
          <w:sz w:val="34"/>
          <w:szCs w:val="34"/>
        </w:rPr>
      </w:pPr>
      <w:r>
        <w:rPr>
          <w:rFonts w:hint="eastAsia" w:ascii="仿宋" w:hAnsi="仿宋" w:eastAsia="仿宋" w:cs="仿宋"/>
          <w:sz w:val="34"/>
          <w:szCs w:val="34"/>
        </w:rPr>
        <w:t>公司在人才引进及人才使用方面十分重视，能够按照人员各自特点结合项目特点，做到各尽其能。针对本项目设立了专职专项团队，涉及法律、财务、技术、合同等各个方面。可以充分保证项目招标工作的开展。同时，多年的招标工作也使我们拥有了各类高级职称工程师组成的招标工作专家委员会，都具有同行业高级专业水平，为满足各类招标方案及要求提供了技术支持和保证。</w:t>
      </w: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0" w:firstLineChars="0"/>
        <w:jc w:val="left"/>
        <w:textAlignment w:val="auto"/>
        <w:outlineLvl w:val="9"/>
        <w:rPr>
          <w:rFonts w:hint="eastAsia" w:ascii="仿宋" w:hAnsi="仿宋" w:eastAsia="仿宋" w:cs="仿宋"/>
          <w:sz w:val="34"/>
          <w:szCs w:val="34"/>
          <w:highlight w:val="none"/>
          <w:lang w:val="en-US" w:eastAsia="zh-CN"/>
        </w:rPr>
        <w:sectPr>
          <w:pgSz w:w="11906" w:h="16838"/>
          <w:pgMar w:top="1440" w:right="1800" w:bottom="1440" w:left="1800" w:header="851" w:footer="992" w:gutter="0"/>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辽宁省工办项目审核中心有限公司简介</w:t>
      </w:r>
    </w:p>
    <w:p>
      <w:pPr>
        <w:keepNext w:val="0"/>
        <w:keepLines w:val="0"/>
        <w:pageBreakBefore w:val="0"/>
        <w:widowControl w:val="0"/>
        <w:kinsoku/>
        <w:wordWrap/>
        <w:overflowPunct/>
        <w:topLinePunct w:val="0"/>
        <w:autoSpaceDE/>
        <w:autoSpaceDN/>
        <w:bidi w:val="0"/>
        <w:spacing w:line="620" w:lineRule="exact"/>
        <w:textAlignment w:val="auto"/>
        <w:rPr>
          <w:rFonts w:hint="eastAsia" w:ascii="仿宋" w:hAnsi="仿宋" w:eastAsia="仿宋" w:cs="仿宋"/>
          <w:color w:val="000000" w:themeColor="text1"/>
          <w:sz w:val="34"/>
          <w:szCs w:val="34"/>
          <w14:textFill>
            <w14:solidFill>
              <w14:schemeClr w14:val="tx1"/>
            </w14:solidFill>
          </w14:textFill>
        </w:rPr>
      </w:pPr>
    </w:p>
    <w:p>
      <w:pPr>
        <w:keepNext w:val="0"/>
        <w:keepLines w:val="0"/>
        <w:pageBreakBefore w:val="0"/>
        <w:widowControl w:val="0"/>
        <w:kinsoku/>
        <w:wordWrap/>
        <w:overflowPunct/>
        <w:topLinePunct w:val="0"/>
        <w:autoSpaceDE/>
        <w:autoSpaceDN/>
        <w:bidi w:val="0"/>
        <w:spacing w:line="6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辽宁省工办项目审核中心有限公司（以下简称“工办审核公司”）2020年元月在辽宁省市场监督管理局注册成立。主营业务涵盖了国防科技工业科研、建设项目监督检查、竣工决算审计和咨询服务；工程建设项目招标代理、工程造价及工程建设咨询、工程项目管理、工程评估审查；编制工程概、预、结算；企事业单位管理咨询服务。</w:t>
      </w:r>
    </w:p>
    <w:p>
      <w:pPr>
        <w:keepNext w:val="0"/>
        <w:keepLines w:val="0"/>
        <w:pageBreakBefore w:val="0"/>
        <w:widowControl w:val="0"/>
        <w:kinsoku/>
        <w:wordWrap/>
        <w:overflowPunct/>
        <w:topLinePunct w:val="0"/>
        <w:autoSpaceDE/>
        <w:autoSpaceDN/>
        <w:bidi w:val="0"/>
        <w:spacing w:line="6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工办审核公司拥有注册会计师、注册造价师、中高级职称专业技术人员，具备审计、咨询、招标、造价等业务领域的执业能力。公司员工政治素质高、业务能力强，具备多年从事军工及地方项目的审计、咨询等业务工作经验，准确把握国家及各部委的现行法规政策。公司多次承接军工重点建设项目审计、监督检查，受到项目单位的一致好评，并在国家国防科工局军工项目审核中心合作机构评比中名列前茅。公司员工多次参与军工建设项目评审，参加军工建设项目工程总承包、竣工财务决算审计中工程造价结算复核等课题研究，为保证国家建设项目实施的规范性献计献策。</w:t>
      </w:r>
    </w:p>
    <w:p>
      <w:pPr>
        <w:keepNext w:val="0"/>
        <w:keepLines w:val="0"/>
        <w:pageBreakBefore w:val="0"/>
        <w:widowControl w:val="0"/>
        <w:kinsoku/>
        <w:wordWrap/>
        <w:overflowPunct/>
        <w:topLinePunct w:val="0"/>
        <w:autoSpaceDE/>
        <w:autoSpaceDN/>
        <w:bidi w:val="0"/>
        <w:spacing w:line="620" w:lineRule="exact"/>
        <w:ind w:firstLine="680" w:firstLineChars="200"/>
        <w:textAlignment w:val="auto"/>
        <w:rPr>
          <w:rFonts w:hint="eastAsia" w:ascii="仿宋" w:hAnsi="仿宋" w:eastAsia="仿宋" w:cs="仿宋"/>
          <w:color w:val="000000" w:themeColor="text1"/>
          <w:sz w:val="34"/>
          <w:szCs w:val="34"/>
          <w14:textFill>
            <w14:solidFill>
              <w14:schemeClr w14:val="tx1"/>
            </w14:solidFill>
          </w14:textFill>
        </w:rPr>
      </w:pPr>
      <w:r>
        <w:rPr>
          <w:rFonts w:hint="eastAsia" w:ascii="仿宋" w:hAnsi="仿宋" w:eastAsia="仿宋" w:cs="仿宋"/>
          <w:color w:val="000000" w:themeColor="text1"/>
          <w:sz w:val="34"/>
          <w:szCs w:val="34"/>
          <w14:textFill>
            <w14:solidFill>
              <w14:schemeClr w14:val="tx1"/>
            </w14:solidFill>
          </w14:textFill>
        </w:rPr>
        <w:t>工办审核公司始终秉持“依法依规、恪尽职守、</w:t>
      </w:r>
      <w:r>
        <w:rPr>
          <w:rFonts w:hint="eastAsia" w:ascii="仿宋" w:hAnsi="仿宋" w:eastAsia="仿宋" w:cs="仿宋"/>
          <w:color w:val="000000" w:themeColor="text1"/>
          <w:sz w:val="34"/>
          <w:szCs w:val="34"/>
          <w:lang w:val="en-US" w:eastAsia="zh-CN"/>
          <w14:textFill>
            <w14:solidFill>
              <w14:schemeClr w14:val="tx1"/>
            </w14:solidFill>
          </w14:textFill>
        </w:rPr>
        <w:t>严于律己</w:t>
      </w:r>
      <w:r>
        <w:rPr>
          <w:rFonts w:hint="eastAsia" w:ascii="仿宋" w:hAnsi="仿宋" w:eastAsia="仿宋" w:cs="仿宋"/>
          <w:color w:val="000000" w:themeColor="text1"/>
          <w:sz w:val="34"/>
          <w:szCs w:val="34"/>
          <w14:textFill>
            <w14:solidFill>
              <w14:schemeClr w14:val="tx1"/>
            </w14:solidFill>
          </w14:textFill>
        </w:rPr>
        <w:t>、严格保密”的理念开展业务，全体员工务求高质高效、勤奋专注、答疑解惑、增值服务，力争把服务工作做到多元化、多维度、深层次；努力把公司打造成多领域、深合作、重信誉、守合同的国有咨询服务公司，为国家军工建设及地方发展贡献智慧和力量。</w:t>
      </w: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hint="eastAsia" w:ascii="仿宋" w:hAnsi="仿宋" w:eastAsia="仿宋" w:cs="仿宋"/>
          <w:sz w:val="34"/>
          <w:szCs w:val="34"/>
          <w:lang w:val="en-US" w:eastAsia="zh-CN"/>
        </w:rPr>
      </w:pPr>
    </w:p>
    <w:p>
      <w:pP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br w:type="page"/>
      </w: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东北电力科技咨询中心有限责任公司</w:t>
      </w:r>
    </w:p>
    <w:p>
      <w:pPr>
        <w:pStyle w:val="2"/>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hint="eastAsia" w:ascii="仿宋" w:hAnsi="仿宋" w:eastAsia="仿宋" w:cs="仿宋"/>
          <w:sz w:val="34"/>
          <w:szCs w:val="34"/>
          <w:lang w:val="en-US" w:eastAsia="zh-CN"/>
        </w:rPr>
      </w:pPr>
    </w:p>
    <w:p>
      <w:pPr>
        <w:keepNext w:val="0"/>
        <w:keepLines w:val="0"/>
        <w:pageBreakBefore w:val="0"/>
        <w:widowControl w:val="0"/>
        <w:kinsoku/>
        <w:wordWrap/>
        <w:overflowPunct/>
        <w:topLinePunct w:val="0"/>
        <w:autoSpaceDE/>
        <w:autoSpaceDN/>
        <w:bidi w:val="0"/>
        <w:spacing w:line="620" w:lineRule="exact"/>
        <w:ind w:firstLine="680" w:firstLineChars="200"/>
        <w:textAlignment w:val="auto"/>
        <w:rPr>
          <w:rFonts w:hint="eastAsia" w:ascii="仿宋" w:hAnsi="仿宋" w:eastAsia="仿宋" w:cs="仿宋"/>
          <w:sz w:val="34"/>
          <w:szCs w:val="34"/>
        </w:rPr>
      </w:pPr>
      <w:r>
        <w:rPr>
          <w:rFonts w:hint="eastAsia" w:ascii="仿宋" w:hAnsi="仿宋" w:eastAsia="仿宋" w:cs="仿宋"/>
          <w:sz w:val="34"/>
          <w:szCs w:val="34"/>
        </w:rPr>
        <w:t>东北电力科技咨询中心有限责任公司，隶属于辽宁省工程咨询集团，为国有独资企业，注册资本金5000万元，前身为国家能源局东北监管局所属东北电力科技咨询中心，是东北三省及蒙东地区最早开展可再生能源发电工程质量咨询、电力企业安全咨询、安全培训的科技型企业。</w:t>
      </w:r>
    </w:p>
    <w:p>
      <w:pPr>
        <w:keepNext w:val="0"/>
        <w:keepLines w:val="0"/>
        <w:pageBreakBefore w:val="0"/>
        <w:widowControl w:val="0"/>
        <w:kinsoku/>
        <w:wordWrap/>
        <w:overflowPunct/>
        <w:topLinePunct w:val="0"/>
        <w:autoSpaceDE/>
        <w:autoSpaceDN/>
        <w:bidi w:val="0"/>
        <w:spacing w:line="620" w:lineRule="exact"/>
        <w:ind w:firstLine="680" w:firstLineChars="200"/>
        <w:textAlignment w:val="auto"/>
        <w:rPr>
          <w:rFonts w:hint="eastAsia" w:ascii="仿宋" w:hAnsi="仿宋" w:eastAsia="仿宋" w:cs="仿宋"/>
          <w:sz w:val="34"/>
          <w:szCs w:val="34"/>
        </w:rPr>
      </w:pPr>
      <w:r>
        <w:rPr>
          <w:rFonts w:hint="eastAsia" w:ascii="仿宋" w:hAnsi="仿宋" w:eastAsia="仿宋" w:cs="仿宋"/>
          <w:sz w:val="34"/>
          <w:szCs w:val="34"/>
        </w:rPr>
        <w:t>公司业务范围涵盖：可再生能源发电工程质量咨询，电力企业安全咨询、安全培训，信息技术咨询，企业管理咨询，技术咨询服务（包含技术咨询、技术开发、技术交流、技术转让、技术推广、科技中介），生物质能技术服务，发电技术服务，招标代理服务，工程管理服务，工程技术服务，工程造价服务，商务代办服务，检验检测服务，教育咨询服务。</w:t>
      </w:r>
    </w:p>
    <w:p>
      <w:pPr>
        <w:keepNext w:val="0"/>
        <w:keepLines w:val="0"/>
        <w:pageBreakBefore w:val="0"/>
        <w:widowControl w:val="0"/>
        <w:kinsoku/>
        <w:wordWrap/>
        <w:overflowPunct/>
        <w:topLinePunct w:val="0"/>
        <w:autoSpaceDE/>
        <w:autoSpaceDN/>
        <w:bidi w:val="0"/>
        <w:spacing w:line="620" w:lineRule="exact"/>
        <w:ind w:firstLine="680" w:firstLineChars="200"/>
        <w:textAlignment w:val="auto"/>
        <w:rPr>
          <w:rFonts w:hint="eastAsia" w:ascii="仿宋" w:hAnsi="仿宋" w:eastAsia="仿宋" w:cs="仿宋"/>
          <w:sz w:val="34"/>
          <w:szCs w:val="34"/>
        </w:rPr>
      </w:pPr>
      <w:r>
        <w:rPr>
          <w:rFonts w:hint="eastAsia" w:ascii="仿宋" w:hAnsi="仿宋" w:eastAsia="仿宋" w:cs="仿宋"/>
          <w:sz w:val="34"/>
          <w:szCs w:val="34"/>
        </w:rPr>
        <w:t>公司聚焦国家“双碳”战略目标，紧紧围绕服务于构建新发展格局、服务于推动能源高质量发展，实施创新发展战略，强化精细管理，提升服务能力，逐步打造成为东北地区有影响力的能源咨询服务供应商，为能源、电力行业提供规范、可靠的咨询服务和技术服务。同时，公司积极融入辽宁省工程咨询集团的融合发展大局，主营业务向全链条延伸，向价值服务升级，为各类项目单位提供全过程工程咨询服务。</w:t>
      </w:r>
    </w:p>
    <w:p>
      <w:pPr>
        <w:keepNext w:val="0"/>
        <w:keepLines w:val="0"/>
        <w:pageBreakBefore w:val="0"/>
        <w:widowControl w:val="0"/>
        <w:kinsoku/>
        <w:wordWrap/>
        <w:overflowPunct/>
        <w:topLinePunct w:val="0"/>
        <w:autoSpaceDE/>
        <w:autoSpaceDN/>
        <w:bidi w:val="0"/>
        <w:spacing w:line="620" w:lineRule="exact"/>
        <w:ind w:firstLine="680" w:firstLineChars="200"/>
        <w:textAlignment w:val="auto"/>
        <w:rPr>
          <w:rFonts w:hint="eastAsia" w:ascii="仿宋" w:hAnsi="仿宋" w:eastAsia="仿宋" w:cs="仿宋"/>
          <w:sz w:val="34"/>
          <w:szCs w:val="34"/>
        </w:rPr>
      </w:pPr>
      <w:r>
        <w:rPr>
          <w:rFonts w:hint="eastAsia" w:ascii="仿宋" w:hAnsi="仿宋" w:eastAsia="仿宋" w:cs="仿宋"/>
          <w:sz w:val="34"/>
          <w:szCs w:val="34"/>
        </w:rPr>
        <w:t>国家碳达峰、碳中和的重大战略决策和现代能源体系的建设目标为公司发展提供了良好的机遇，公司将坚持“专业、创新、担当、奉献”的服务</w:t>
      </w:r>
      <w:r>
        <w:rPr>
          <w:rFonts w:hint="eastAsia" w:ascii="仿宋" w:hAnsi="仿宋" w:eastAsia="仿宋" w:cs="仿宋"/>
          <w:sz w:val="34"/>
          <w:szCs w:val="34"/>
          <w:lang w:val="en-US" w:eastAsia="zh-CN"/>
        </w:rPr>
        <w:t>准则</w:t>
      </w:r>
      <w:r>
        <w:rPr>
          <w:rFonts w:hint="eastAsia" w:ascii="仿宋" w:hAnsi="仿宋" w:eastAsia="仿宋" w:cs="仿宋"/>
          <w:sz w:val="34"/>
          <w:szCs w:val="34"/>
        </w:rPr>
        <w:t>，</w:t>
      </w:r>
      <w:r>
        <w:rPr>
          <w:rFonts w:hint="eastAsia" w:ascii="仿宋" w:hAnsi="仿宋" w:eastAsia="仿宋" w:cs="仿宋"/>
          <w:sz w:val="34"/>
          <w:szCs w:val="34"/>
          <w:lang w:val="en-US" w:eastAsia="zh-CN"/>
        </w:rPr>
        <w:t>秉承“树立高素质服务形象、开展高水平专家咨询、创建高质量培训基地、推广高品质技术应用”的服务理念，期待</w:t>
      </w:r>
      <w:r>
        <w:rPr>
          <w:rFonts w:hint="eastAsia" w:ascii="仿宋" w:hAnsi="仿宋" w:eastAsia="仿宋" w:cs="仿宋"/>
          <w:sz w:val="34"/>
          <w:szCs w:val="34"/>
        </w:rPr>
        <w:t>与广大项目单位携手共进，共同为能源高质量发展做出</w:t>
      </w:r>
      <w:r>
        <w:rPr>
          <w:rFonts w:hint="eastAsia" w:ascii="仿宋" w:hAnsi="仿宋" w:eastAsia="仿宋" w:cs="仿宋"/>
          <w:sz w:val="34"/>
          <w:szCs w:val="34"/>
          <w:lang w:val="en-US" w:eastAsia="zh-CN"/>
        </w:rPr>
        <w:t>更大</w:t>
      </w:r>
      <w:r>
        <w:rPr>
          <w:rFonts w:hint="eastAsia" w:ascii="仿宋" w:hAnsi="仿宋" w:eastAsia="仿宋" w:cs="仿宋"/>
          <w:sz w:val="34"/>
          <w:szCs w:val="34"/>
        </w:rPr>
        <w:t>贡献。</w:t>
      </w:r>
    </w:p>
    <w:p>
      <w:pPr>
        <w:keepNext w:val="0"/>
        <w:keepLines w:val="0"/>
        <w:pageBreakBefore w:val="0"/>
        <w:widowControl w:val="0"/>
        <w:kinsoku/>
        <w:wordWrap/>
        <w:overflowPunct/>
        <w:topLinePunct w:val="0"/>
        <w:autoSpaceDE/>
        <w:autoSpaceDN/>
        <w:bidi w:val="0"/>
        <w:spacing w:line="620" w:lineRule="exact"/>
        <w:textAlignment w:val="auto"/>
        <w:rPr>
          <w:rFonts w:hint="eastAsia" w:ascii="仿宋" w:hAnsi="仿宋" w:eastAsia="仿宋" w:cs="仿宋"/>
          <w:sz w:val="34"/>
          <w:szCs w:val="3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6F8F808E-7076-4FB2-9682-FD723A14B37C}"/>
  </w:font>
  <w:font w:name="方正小标宋简体">
    <w:panose1 w:val="03000509000000000000"/>
    <w:charset w:val="86"/>
    <w:family w:val="auto"/>
    <w:pitch w:val="default"/>
    <w:sig w:usb0="00000001" w:usb1="080E0000" w:usb2="00000000" w:usb3="00000000" w:csb0="00040000" w:csb1="00000000"/>
    <w:embedRegular r:id="rId2" w:fontKey="{361C8914-8757-40ED-9AA0-A41146B699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zMjJjMDAwZWE3NDkxZTFhMTM3Y2E2YjZlNzJmNTgifQ=="/>
  </w:docVars>
  <w:rsids>
    <w:rsidRoot w:val="08EA3FFD"/>
    <w:rsid w:val="03C7765F"/>
    <w:rsid w:val="043772F2"/>
    <w:rsid w:val="050E7A85"/>
    <w:rsid w:val="056714C0"/>
    <w:rsid w:val="07516728"/>
    <w:rsid w:val="07A254C5"/>
    <w:rsid w:val="07C17348"/>
    <w:rsid w:val="08EA3FFD"/>
    <w:rsid w:val="092425EF"/>
    <w:rsid w:val="0A303A2B"/>
    <w:rsid w:val="0A744748"/>
    <w:rsid w:val="0B613C87"/>
    <w:rsid w:val="0C2C4865"/>
    <w:rsid w:val="0C4B2156"/>
    <w:rsid w:val="0C914EA3"/>
    <w:rsid w:val="0FB46567"/>
    <w:rsid w:val="12FE11BE"/>
    <w:rsid w:val="14A36C43"/>
    <w:rsid w:val="16262C65"/>
    <w:rsid w:val="188F532A"/>
    <w:rsid w:val="18DC7D3E"/>
    <w:rsid w:val="1B5F3D6C"/>
    <w:rsid w:val="1BD16251"/>
    <w:rsid w:val="1BD56C0C"/>
    <w:rsid w:val="1BDB0BD2"/>
    <w:rsid w:val="1CF52E4A"/>
    <w:rsid w:val="1EC42451"/>
    <w:rsid w:val="1EE44168"/>
    <w:rsid w:val="1EFA0CA9"/>
    <w:rsid w:val="21EB0FC5"/>
    <w:rsid w:val="22E52127"/>
    <w:rsid w:val="22FD11AF"/>
    <w:rsid w:val="23454111"/>
    <w:rsid w:val="23641976"/>
    <w:rsid w:val="24EC2392"/>
    <w:rsid w:val="265C7589"/>
    <w:rsid w:val="28342EB4"/>
    <w:rsid w:val="2EEA3196"/>
    <w:rsid w:val="3458138C"/>
    <w:rsid w:val="35510C9A"/>
    <w:rsid w:val="35787981"/>
    <w:rsid w:val="359D1D49"/>
    <w:rsid w:val="37AD5DC9"/>
    <w:rsid w:val="390E25AD"/>
    <w:rsid w:val="3D5A3A7A"/>
    <w:rsid w:val="3D6423A3"/>
    <w:rsid w:val="3DF71617"/>
    <w:rsid w:val="3E021194"/>
    <w:rsid w:val="3ED776F9"/>
    <w:rsid w:val="3EE938E9"/>
    <w:rsid w:val="3FA27AD1"/>
    <w:rsid w:val="40AE110E"/>
    <w:rsid w:val="42C01AED"/>
    <w:rsid w:val="4D2E552E"/>
    <w:rsid w:val="4F2D1318"/>
    <w:rsid w:val="531E2355"/>
    <w:rsid w:val="53AF2A2C"/>
    <w:rsid w:val="54B928C7"/>
    <w:rsid w:val="551E2F03"/>
    <w:rsid w:val="5623523E"/>
    <w:rsid w:val="57D02A61"/>
    <w:rsid w:val="5A170DF9"/>
    <w:rsid w:val="5CD82510"/>
    <w:rsid w:val="5E5C09C4"/>
    <w:rsid w:val="5F002197"/>
    <w:rsid w:val="5FA16F95"/>
    <w:rsid w:val="611744E4"/>
    <w:rsid w:val="61A151D8"/>
    <w:rsid w:val="626F711E"/>
    <w:rsid w:val="62B70D07"/>
    <w:rsid w:val="66981EF0"/>
    <w:rsid w:val="66CC7869"/>
    <w:rsid w:val="67D53D60"/>
    <w:rsid w:val="6829617A"/>
    <w:rsid w:val="6CDF3835"/>
    <w:rsid w:val="6E970E91"/>
    <w:rsid w:val="6EC52BA3"/>
    <w:rsid w:val="6F6A37BF"/>
    <w:rsid w:val="70372972"/>
    <w:rsid w:val="710C35C2"/>
    <w:rsid w:val="730837C4"/>
    <w:rsid w:val="73DE680B"/>
    <w:rsid w:val="74062739"/>
    <w:rsid w:val="74C310D4"/>
    <w:rsid w:val="74EA48C9"/>
    <w:rsid w:val="750B3E13"/>
    <w:rsid w:val="75581138"/>
    <w:rsid w:val="792F5536"/>
    <w:rsid w:val="7AE2272C"/>
    <w:rsid w:val="7C095603"/>
    <w:rsid w:val="7C342431"/>
    <w:rsid w:val="7CE80E3A"/>
    <w:rsid w:val="7DBC1DBA"/>
    <w:rsid w:val="7DEA5C01"/>
    <w:rsid w:val="7E3515C2"/>
    <w:rsid w:val="7EB06E1D"/>
    <w:rsid w:val="7F107350"/>
    <w:rsid w:val="7F7D0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200" w:firstLine="420" w:firstLineChars="200"/>
    </w:pPr>
    <w:rPr>
      <w:rFonts w:ascii="Calibri" w:hAnsi="Calibri"/>
    </w:r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4609</Words>
  <Characters>4714</Characters>
  <Lines>0</Lines>
  <Paragraphs>0</Paragraphs>
  <TotalTime>25</TotalTime>
  <ScaleCrop>false</ScaleCrop>
  <LinksUpToDate>false</LinksUpToDate>
  <CharactersWithSpaces>4721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2022-11-28T01:17:00Z</dcterms:created>
  <dc:creator>贾琳</dc:creator>
  <cp:lastModifiedBy>贾琳</cp:lastModifiedBy>
  <dcterms:modified xsi:type="dcterms:W3CDTF">2023-10-13T00:05:35Z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3419E90FF35C4FF9B914DFF823E27DD7</vt:lpwstr>
  </property>
</Properties>
</file>