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024"/>
        <w:tblW w:w="13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770"/>
        <w:gridCol w:w="723"/>
        <w:gridCol w:w="690"/>
        <w:gridCol w:w="1187"/>
        <w:gridCol w:w="377"/>
        <w:gridCol w:w="1104"/>
        <w:gridCol w:w="1731"/>
        <w:gridCol w:w="1537"/>
        <w:gridCol w:w="910"/>
        <w:gridCol w:w="1664"/>
        <w:gridCol w:w="567"/>
        <w:gridCol w:w="141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5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bookmarkStart w:id="0" w:name="OLE_LINK1"/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ascii="黑体" w:hAnsi="宋体" w:eastAsia="黑体" w:cs="宋体"/>
                <w:kern w:val="0"/>
                <w:sz w:val="36"/>
                <w:szCs w:val="36"/>
              </w:rPr>
              <w:t>20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2</w:t>
            </w:r>
            <w:r>
              <w:rPr>
                <w:rFonts w:ascii="黑体" w:hAnsi="宋体" w:eastAsia="黑体" w:cs="宋体"/>
                <w:kern w:val="0"/>
                <w:sz w:val="36"/>
                <w:szCs w:val="36"/>
              </w:rPr>
              <w:t>3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年营口理工学院公开引进高层次人才岗位</w:t>
            </w:r>
            <w:bookmarkStart w:id="1" w:name="_GoBack"/>
            <w:bookmarkEnd w:id="1"/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岗位号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引进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简介</w:t>
            </w:r>
          </w:p>
        </w:tc>
        <w:tc>
          <w:tcPr>
            <w:tcW w:w="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引进人数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引进条件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引进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方式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用人单位联系人及联系方式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备注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学科/专业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专业技术职务</w:t>
            </w:r>
            <w:r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本科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硕士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博士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营口理工学院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电气学院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（一）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从事自动化专业教学及科研工作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仪器类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电气类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电子类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自动化类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电气类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信息与通信工程/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电子科学与技术/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控制科学与工程/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仪器科学与技术/电气工程等相关学科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硕士阶段与招聘专业相同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，博士阶段专业不限。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车焕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18940795215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87359534@qq.com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营口理工学院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电气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学院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从事数据科学与大数据技术专业教学及科研工作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本科专业不限，硕士、博士至少有一个阶段为计算机类。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介龙梅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13940751357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343649787@qq.com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营口理工学院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化环学院教师（一）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从事化学工程与工艺、能源化学工程、化学工程与工业生物工程教学及科研工作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化工与制药类或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化学工程与技术类或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化学工程与技术类或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本科、硕士、博士至少有一个阶段满足招聘专业要求即可。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李昌丽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15104170094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2114054@qq.com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营口理工学院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材料学院教师（一）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从事无机非金属材料工程专业教学及科研工作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材料类、化学类、化工与制药类（化学工程与工艺）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一级学科为材料科学与工程、化学、地质学（矿物学）、化学工程与技术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一级学科为材料科学与工程、化学、地质学（矿物学）、化学工程与技术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本科、硕士、博士至少一个阶段满足招聘专业要求。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张全庆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13284177078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yklgmse@126.com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营口理工学院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材料学院教师（二）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从事材料科学与工程专业教学及科研工作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一级学科为材料科学与工程、冶金工程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一级学科为材料科学与工程、冶金工程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本科、硕士、博士至少一个阶段满足招聘专业要求。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张全庆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13284177078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yklgmse@126.com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营口理工学院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机动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学院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教师（二）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从事材料成型及控制工程专业教学与科研工作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材料成型及控制工程专业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或材料类专业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一级学科为材料科学与工程、机械工程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一级学科为材料科学与工程、机械工程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本科、硕士、博士至少一个阶段满足招聘学科/专业要求。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徐嘉欣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3941752710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xujiaxin@yku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.edu.cn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YTkzNjkwMjgxMzFmZDg0MjgzOWQzMjc5MTczMjcifQ=="/>
  </w:docVars>
  <w:rsids>
    <w:rsidRoot w:val="747D615C"/>
    <w:rsid w:val="0BE1433A"/>
    <w:rsid w:val="3DFB65C7"/>
    <w:rsid w:val="40F97454"/>
    <w:rsid w:val="747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2023-03-02T05:53:00Z</dcterms:created>
  <dc:creator>汽水</dc:creator>
  <cp:lastModifiedBy>不如一只柴</cp:lastModifiedBy>
  <dcterms:modified xsi:type="dcterms:W3CDTF">2023-10-13T01:44:52Z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E99C44E68A914E99A8DAAC720A798B38_13</vt:lpwstr>
  </property>
</Properties>
</file>