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附件2：</w:t>
      </w:r>
      <w:bookmarkStart w:id="0" w:name="_GoBack"/>
      <w:bookmarkEnd w:id="0"/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朝阳师专引进博士类别认定标准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博士研究生毕业并获得博士学位或博士后出站的人员。分为杰出博士、优秀博士和其他博士。年龄原则上应在45周岁以下（杰出博士年龄可适当放宽），服务期8年。引进条件如下：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一、杰出博士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杰出博士应具有正高级职称，近5年内科研业绩需符合下列条件之三：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①</w:t>
      </w:r>
      <w:r>
        <w:rPr>
          <w:rFonts w:hint="eastAsia" w:ascii="仿宋_GB2312" w:eastAsia="仿宋_GB2312"/>
          <w:sz w:val="32"/>
          <w:szCs w:val="32"/>
        </w:rPr>
        <w:t>科研项目：主持国家级科研项目。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②</w:t>
      </w:r>
      <w:r>
        <w:rPr>
          <w:rFonts w:hint="eastAsia" w:ascii="仿宋_GB2312" w:eastAsia="仿宋_GB2312"/>
          <w:sz w:val="32"/>
          <w:szCs w:val="32"/>
        </w:rPr>
        <w:t>科研经费：主持科研项目累计经费，自然科学类博士达到100万元，其中纵向课题经费不低于60万元；人文社会科学类博士达到30万元，其中纵向课题经费不低于20万元。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③</w:t>
      </w:r>
      <w:r>
        <w:rPr>
          <w:rFonts w:hint="eastAsia" w:ascii="仿宋_GB2312" w:eastAsia="仿宋_GB2312"/>
          <w:sz w:val="32"/>
          <w:szCs w:val="32"/>
        </w:rPr>
        <w:t>科研论文：自然科学类博士以第一作者身份发表SCI学术论文不少于5篇，其中SCI一、二区论文不少于2篇；人文社科类博士以第一作者身份发表SSCI、A&amp;HCI或CSSCI检索论文（含被《新华文摘》、《中国社会科学文摘》、《高等学校人文社科类学术文摘》或《人大复印报刊资料》全文转载的学术论文）不少于5篇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④</w:t>
      </w:r>
      <w:r>
        <w:rPr>
          <w:rFonts w:hint="eastAsia" w:ascii="仿宋_GB2312" w:eastAsia="仿宋_GB2312"/>
          <w:sz w:val="32"/>
          <w:szCs w:val="32"/>
        </w:rPr>
        <w:t>科研奖励：以署名第一的身份获得省部级二等奖励，或以署名前二的身份获得省部级一等奖励，或以署名前三的身份获得国家级奖励。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二、优秀博士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近5年科研业绩需符合下列条件之二：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①</w:t>
      </w:r>
      <w:r>
        <w:rPr>
          <w:rFonts w:hint="eastAsia" w:ascii="仿宋_GB2312" w:eastAsia="仿宋_GB2312"/>
          <w:sz w:val="32"/>
          <w:szCs w:val="32"/>
        </w:rPr>
        <w:t>科研项目：国家级科研项目的主要参与者（本人排名前三）。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②</w:t>
      </w:r>
      <w:r>
        <w:rPr>
          <w:rFonts w:hint="eastAsia" w:ascii="仿宋_GB2312" w:eastAsia="仿宋_GB2312"/>
          <w:sz w:val="32"/>
          <w:szCs w:val="32"/>
        </w:rPr>
        <w:t>科研经费：主持科研项目累计经费，自然科学类博士达到50万元，其中纵向课题经费不低于30万元；人文社会科学类博士达到15万元，其中纵向课题经费不低于10万元。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③</w:t>
      </w:r>
      <w:r>
        <w:rPr>
          <w:rFonts w:hint="eastAsia" w:ascii="仿宋_GB2312" w:eastAsia="仿宋_GB2312"/>
          <w:sz w:val="32"/>
          <w:szCs w:val="32"/>
        </w:rPr>
        <w:t>科研论文：自然科学类博士应以第一作者身份在SCI期刊发表论文不少于3篇，其中SCI一、二区论文不少于1篇；人文社科类博士应以第一作者身份发表SSCI、A&amp;HCI或CSSCI检索论文（含被《新华文摘》、《中国社会科学文摘》、《高等学校人文社科类学术文摘》或《人大复印报刊资料》全文转载的学术论文）不少于3篇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④</w:t>
      </w:r>
      <w:r>
        <w:rPr>
          <w:rFonts w:hint="eastAsia" w:ascii="仿宋_GB2312" w:eastAsia="仿宋_GB2312"/>
          <w:sz w:val="32"/>
          <w:szCs w:val="32"/>
        </w:rPr>
        <w:t>科研奖励：获得国家级奖励，或以署名第一的身份获得省部级奖励，或以署名前三的身份获得省部级二等或以上奖励，或以署名前五的身份获得省部级一等或特等奖励。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三、其他博士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符合学校教学、科研、管理等岗位聘用条件的其他博士研究生。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mIyMWQ4ZWU5ODdlMmZjZjAzN2Y4ZTAzNDA2MzgifQ=="/>
  </w:docVars>
  <w:rsids>
    <w:rsidRoot w:val="33037FC6"/>
    <w:rsid w:val="3303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2023-10-26T06:26:00Z</dcterms:created>
  <dc:creator>滋味</dc:creator>
  <cp:lastModifiedBy>滋味</cp:lastModifiedBy>
  <dcterms:modified xsi:type="dcterms:W3CDTF">2023-10-26T06:26:59Z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7502B9276C554225B112DAA38F3A70A2_11</vt:lpwstr>
  </property>
</Properties>
</file>