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辽宁新达咨询有限责任公司2023年</w:t>
      </w:r>
    </w:p>
    <w:p>
      <w:pPr>
        <w:pStyle w:val="8"/>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市场化选聘经理层成员公告</w:t>
      </w:r>
    </w:p>
    <w:p>
      <w:pPr>
        <w:pStyle w:val="8"/>
        <w:ind w:firstLine="0" w:firstLineChars="0"/>
        <w:jc w:val="center"/>
        <w:rPr>
          <w:rFonts w:ascii="方正小标宋简体" w:hAnsi="方正小标宋简体" w:eastAsia="方正小标宋简体" w:cs="方正小标宋简体"/>
          <w:sz w:val="44"/>
          <w:szCs w:val="44"/>
        </w:rPr>
      </w:pPr>
    </w:p>
    <w:p>
      <w:pPr>
        <w:pStyle w:val="8"/>
        <w:spacing w:line="360" w:lineRule="auto"/>
        <w:rPr>
          <w:szCs w:val="24"/>
        </w:rPr>
      </w:pPr>
      <w:r>
        <w:rPr>
          <w:rFonts w:hint="eastAsia"/>
          <w:szCs w:val="24"/>
        </w:rPr>
        <w:t>辽宁新达咨询有限责任公司（以下简称“公司”）成立于</w:t>
      </w:r>
      <w:r>
        <w:rPr>
          <w:szCs w:val="24"/>
        </w:rPr>
        <w:t>2020</w:t>
      </w:r>
      <w:r>
        <w:rPr>
          <w:rFonts w:hint="eastAsia"/>
          <w:szCs w:val="24"/>
        </w:rPr>
        <w:t>年底，由辽宁省交通规划设计院有限公司（以下简称“设计院”）与沈阳高新发展投资控股集团有限公司共同出资成立。公司主营业务以全过程工程咨询、</w:t>
      </w:r>
      <w:r>
        <w:rPr>
          <w:szCs w:val="24"/>
        </w:rPr>
        <w:t>PPP</w:t>
      </w:r>
      <w:r>
        <w:rPr>
          <w:rFonts w:hint="eastAsia"/>
          <w:szCs w:val="24"/>
        </w:rPr>
        <w:t>咨询、招标代理、工程造价咨询、水土保持、社会稳定风险评估为主。</w:t>
      </w:r>
    </w:p>
    <w:p>
      <w:pPr>
        <w:pStyle w:val="8"/>
        <w:spacing w:line="360" w:lineRule="auto"/>
        <w:rPr>
          <w:szCs w:val="24"/>
        </w:rPr>
      </w:pPr>
      <w:r>
        <w:rPr>
          <w:rFonts w:hint="eastAsia"/>
          <w:szCs w:val="24"/>
        </w:rPr>
        <w:t>为提高公司经营管理水平，增强市场竞争活力，建设高素质，专业化经营管理团队，推进企业持续健康高质量发展，经研究，决定面向社会市场化选聘公司经理层成员。现将有关事项公告如下：</w:t>
      </w:r>
    </w:p>
    <w:p>
      <w:pPr>
        <w:pStyle w:val="8"/>
        <w:numPr>
          <w:ilvl w:val="0"/>
          <w:numId w:val="1"/>
        </w:numPr>
        <w:spacing w:line="240" w:lineRule="auto"/>
        <w:ind w:left="0" w:firstLine="640"/>
        <w:rPr>
          <w:rFonts w:eastAsia="黑体"/>
          <w:bCs w:val="0"/>
        </w:rPr>
      </w:pPr>
      <w:r>
        <w:rPr>
          <w:rFonts w:hint="eastAsia" w:eastAsia="黑体"/>
          <w:bCs w:val="0"/>
        </w:rPr>
        <w:t>选聘计划及岗位</w:t>
      </w:r>
    </w:p>
    <w:p>
      <w:pPr>
        <w:pStyle w:val="8"/>
        <w:spacing w:line="240" w:lineRule="auto"/>
      </w:pPr>
      <w:r>
        <w:rPr>
          <w:rFonts w:hint="eastAsia"/>
        </w:rPr>
        <w:t>本次计划公开选聘公司经理层成员</w:t>
      </w:r>
      <w:r>
        <w:t>3</w:t>
      </w:r>
      <w:r>
        <w:rPr>
          <w:rFonts w:hint="eastAsia"/>
        </w:rPr>
        <w:t>名，其中总经理</w:t>
      </w:r>
      <w:r>
        <w:t>1</w:t>
      </w:r>
      <w:r>
        <w:rPr>
          <w:rFonts w:hint="eastAsia"/>
        </w:rPr>
        <w:t>名，副总经理</w:t>
      </w:r>
      <w:r>
        <w:t>2</w:t>
      </w:r>
      <w:r>
        <w:rPr>
          <w:rFonts w:hint="eastAsia"/>
        </w:rPr>
        <w:t>名，副总经理分别为市场经营方向和生产管理方向。</w:t>
      </w:r>
    </w:p>
    <w:p>
      <w:pPr>
        <w:pStyle w:val="8"/>
        <w:numPr>
          <w:ilvl w:val="0"/>
          <w:numId w:val="1"/>
        </w:numPr>
        <w:spacing w:line="240" w:lineRule="auto"/>
        <w:ind w:left="0" w:firstLine="640"/>
        <w:rPr>
          <w:rFonts w:eastAsia="黑体"/>
          <w:bCs w:val="0"/>
          <w:lang w:eastAsia="zh-Hans"/>
        </w:rPr>
      </w:pPr>
      <w:r>
        <w:rPr>
          <w:rFonts w:hint="eastAsia" w:eastAsia="黑体"/>
          <w:bCs w:val="0"/>
        </w:rPr>
        <w:t>应聘人员基本条件</w:t>
      </w:r>
    </w:p>
    <w:p>
      <w:pPr>
        <w:pStyle w:val="8"/>
        <w:spacing w:line="240" w:lineRule="auto"/>
        <w:rPr>
          <w:rFonts w:ascii="楷体_GB2312" w:hAnsi="楷体_GB2312" w:eastAsia="楷体_GB2312" w:cs="楷体_GB2312"/>
          <w:bCs w:val="0"/>
          <w:szCs w:val="24"/>
        </w:rPr>
      </w:pPr>
      <w:r>
        <w:rPr>
          <w:rFonts w:hint="eastAsia" w:ascii="楷体_GB2312" w:hAnsi="楷体_GB2312" w:eastAsia="楷体_GB2312" w:cs="楷体_GB2312"/>
          <w:bCs w:val="0"/>
          <w:szCs w:val="24"/>
        </w:rPr>
        <w:t>（一）具有较高的思想政治素质</w:t>
      </w:r>
    </w:p>
    <w:p>
      <w:pPr>
        <w:pStyle w:val="8"/>
        <w:spacing w:line="240" w:lineRule="auto"/>
        <w:rPr>
          <w:rFonts w:ascii="楷体_GB2312" w:hAnsi="楷体_GB2312" w:eastAsia="楷体_GB2312" w:cs="楷体_GB2312"/>
          <w:bCs w:val="0"/>
          <w:szCs w:val="24"/>
        </w:rPr>
      </w:pPr>
      <w:bookmarkStart w:id="0" w:name="_GoBack"/>
      <w:bookmarkEnd w:id="0"/>
      <w:r>
        <w:rPr>
          <w:rFonts w:hint="eastAsia" w:ascii="楷体_GB2312" w:hAnsi="楷体_GB2312" w:eastAsia="楷体_GB2312" w:cs="楷体_GB2312"/>
          <w:bCs w:val="0"/>
          <w:szCs w:val="24"/>
        </w:rPr>
        <w:t>（二）具有较强的治企兴企能力和驾驭市场经济本领</w:t>
      </w:r>
    </w:p>
    <w:p>
      <w:pPr>
        <w:pStyle w:val="8"/>
        <w:spacing w:line="240" w:lineRule="auto"/>
        <w:rPr>
          <w:szCs w:val="24"/>
        </w:rPr>
      </w:pPr>
      <w:r>
        <w:rPr>
          <w:rFonts w:hint="eastAsia"/>
          <w:szCs w:val="24"/>
        </w:rPr>
        <w:t>懂经营、会管理、善决策。熟悉现代企业运作，拥有先进经营理念和管理水平，具备履行岗位职责所必需的专业知识。熟悉法律法规、产业政策和行业发展状况，具有较为丰富的企业管理经验，以及较强的决策判断能力、经营管理能力、市场拓展能力、沟通协调能力和处理复杂问题与突发事件的能力。</w:t>
      </w:r>
    </w:p>
    <w:p>
      <w:pPr>
        <w:pStyle w:val="8"/>
        <w:spacing w:line="240" w:lineRule="auto"/>
        <w:rPr>
          <w:rFonts w:ascii="楷体_GB2312" w:hAnsi="楷体_GB2312" w:eastAsia="楷体_GB2312" w:cs="楷体_GB2312"/>
          <w:bCs w:val="0"/>
          <w:szCs w:val="24"/>
        </w:rPr>
      </w:pPr>
      <w:r>
        <w:rPr>
          <w:rFonts w:hint="eastAsia" w:ascii="楷体_GB2312" w:hAnsi="楷体_GB2312" w:eastAsia="楷体_GB2312" w:cs="楷体_GB2312"/>
          <w:bCs w:val="0"/>
          <w:szCs w:val="24"/>
        </w:rPr>
        <w:t>（三）具有较高的职业素养</w:t>
      </w:r>
    </w:p>
    <w:p>
      <w:pPr>
        <w:pStyle w:val="8"/>
        <w:spacing w:line="240" w:lineRule="auto"/>
        <w:rPr>
          <w:szCs w:val="24"/>
        </w:rPr>
      </w:pPr>
      <w:r>
        <w:rPr>
          <w:rFonts w:hint="eastAsia"/>
          <w:szCs w:val="24"/>
        </w:rPr>
        <w:t>具有良好的职业道德、职业操守、职业信用以及勇于担当、敢闯敢试、求实务实的工作作风，具有强烈的事业心、责任感和使命感，认同企业文化。公道正派、勤勉尽责、团结合作、依法经营、廉洁从业，在所处行业和相关业务领域具有一定的影响力和认可度。</w:t>
      </w:r>
    </w:p>
    <w:p>
      <w:pPr>
        <w:pStyle w:val="8"/>
        <w:spacing w:line="240" w:lineRule="auto"/>
        <w:rPr>
          <w:rFonts w:ascii="楷体_GB2312" w:hAnsi="楷体_GB2312" w:eastAsia="楷体_GB2312" w:cs="楷体_GB2312"/>
          <w:bCs w:val="0"/>
          <w:szCs w:val="24"/>
        </w:rPr>
      </w:pPr>
      <w:r>
        <w:rPr>
          <w:rFonts w:hint="eastAsia" w:ascii="楷体_GB2312" w:hAnsi="楷体_GB2312" w:eastAsia="楷体_GB2312" w:cs="楷体_GB2312"/>
          <w:bCs w:val="0"/>
          <w:szCs w:val="24"/>
        </w:rPr>
        <w:t>（四）具有较突出的经营业绩</w:t>
      </w:r>
    </w:p>
    <w:p>
      <w:pPr>
        <w:pStyle w:val="8"/>
        <w:spacing w:line="240" w:lineRule="auto"/>
        <w:rPr>
          <w:szCs w:val="24"/>
        </w:rPr>
      </w:pPr>
      <w:r>
        <w:rPr>
          <w:rFonts w:hint="eastAsia"/>
          <w:szCs w:val="24"/>
        </w:rPr>
        <w:t>具有较强的执行能力，能够忠实履行岗位职责，全面完成各项工作任务和生产、经营、管理目标，在同类岗位上取得过优秀的工作业绩。</w:t>
      </w:r>
    </w:p>
    <w:p>
      <w:pPr>
        <w:pStyle w:val="8"/>
        <w:spacing w:line="240" w:lineRule="auto"/>
        <w:rPr>
          <w:rFonts w:ascii="楷体_GB2312" w:hAnsi="楷体_GB2312" w:eastAsia="楷体_GB2312" w:cs="楷体_GB2312"/>
          <w:bCs w:val="0"/>
          <w:szCs w:val="24"/>
        </w:rPr>
      </w:pPr>
      <w:r>
        <w:rPr>
          <w:rFonts w:hint="eastAsia" w:ascii="楷体_GB2312" w:hAnsi="楷体_GB2312" w:eastAsia="楷体_GB2312" w:cs="楷体_GB2312"/>
          <w:bCs w:val="0"/>
          <w:szCs w:val="24"/>
        </w:rPr>
        <w:t>（五）其他基本条件</w:t>
      </w:r>
    </w:p>
    <w:p>
      <w:pPr>
        <w:pStyle w:val="8"/>
        <w:spacing w:line="240" w:lineRule="auto"/>
        <w:rPr>
          <w:rFonts w:eastAsia="黑体"/>
          <w:bCs w:val="0"/>
          <w:lang w:eastAsia="zh-Hans"/>
        </w:rPr>
      </w:pPr>
      <w:r>
        <w:rPr>
          <w:rFonts w:hint="eastAsia"/>
          <w:szCs w:val="24"/>
        </w:rPr>
        <w:t>一般应具有大学本科及以上学历；年龄应在</w:t>
      </w:r>
      <w:r>
        <w:t>45</w:t>
      </w:r>
      <w:r>
        <w:rPr>
          <w:rFonts w:hint="eastAsia"/>
          <w:szCs w:val="24"/>
        </w:rPr>
        <w:t>周岁以下；具有良好的心理素质和能够正常履行职责的身体条件。</w:t>
      </w:r>
    </w:p>
    <w:p>
      <w:pPr>
        <w:pStyle w:val="8"/>
        <w:spacing w:line="240" w:lineRule="auto"/>
        <w:rPr>
          <w:rFonts w:eastAsia="楷体_GB2312"/>
          <w:bCs w:val="0"/>
        </w:rPr>
      </w:pPr>
      <w:r>
        <w:rPr>
          <w:rFonts w:hint="eastAsia" w:eastAsia="楷体_GB2312"/>
          <w:lang w:eastAsia="zh-Hans"/>
        </w:rPr>
        <w:t>（</w:t>
      </w:r>
      <w:r>
        <w:rPr>
          <w:rFonts w:hint="eastAsia" w:eastAsia="楷体_GB2312"/>
        </w:rPr>
        <w:t>六</w:t>
      </w:r>
      <w:r>
        <w:rPr>
          <w:rFonts w:hint="eastAsia" w:eastAsia="楷体_GB2312"/>
          <w:lang w:eastAsia="zh-Hans"/>
        </w:rPr>
        <w:t>）</w:t>
      </w:r>
      <w:r>
        <w:rPr>
          <w:rFonts w:hint="eastAsia" w:eastAsia="楷体_GB2312"/>
        </w:rPr>
        <w:t>不得参与选聘情形</w:t>
      </w:r>
    </w:p>
    <w:p>
      <w:pPr>
        <w:pStyle w:val="8"/>
        <w:ind w:firstLineChars="0"/>
        <w:rPr>
          <w:rFonts w:ascii="仿宋_GB2312" w:hAnsi="仿宋_GB2312" w:cs="仿宋_GB2312"/>
          <w:bCs w:val="0"/>
        </w:rPr>
      </w:pPr>
      <w:r>
        <w:rPr>
          <w:rFonts w:hint="eastAsia" w:ascii="仿宋_GB2312" w:hAnsi="仿宋_GB2312" w:cs="仿宋_GB2312"/>
          <w:bCs w:val="0"/>
        </w:rPr>
        <w:t>有下列情节之一，不得参与选聘：</w:t>
      </w:r>
    </w:p>
    <w:p>
      <w:pPr>
        <w:pStyle w:val="8"/>
        <w:rPr>
          <w:rFonts w:ascii="仿宋_GB2312" w:hAnsi="仿宋_GB2312" w:cs="仿宋_GB2312"/>
          <w:bCs w:val="0"/>
        </w:rPr>
      </w:pPr>
      <w:r>
        <w:rPr>
          <w:rFonts w:hint="eastAsia" w:ascii="仿宋_GB2312" w:hAnsi="仿宋_GB2312" w:cs="仿宋_GB2312"/>
          <w:bCs w:val="0"/>
        </w:rPr>
        <w:t>1.受过刑事处罚或行政处罚的；</w:t>
      </w:r>
    </w:p>
    <w:p>
      <w:pPr>
        <w:pStyle w:val="8"/>
        <w:ind w:firstLineChars="0"/>
        <w:rPr>
          <w:rFonts w:ascii="仿宋_GB2312" w:hAnsi="仿宋_GB2312" w:cs="仿宋_GB2312"/>
          <w:bCs w:val="0"/>
        </w:rPr>
      </w:pPr>
      <w:r>
        <w:rPr>
          <w:rFonts w:hint="eastAsia" w:ascii="仿宋_GB2312" w:hAnsi="仿宋_GB2312" w:cs="仿宋_GB2312"/>
          <w:bCs w:val="0"/>
        </w:rPr>
        <w:t>2.受过诫勉、组织处理或者党纪政务处分等影响使用的；</w:t>
      </w:r>
    </w:p>
    <w:p>
      <w:pPr>
        <w:pStyle w:val="8"/>
        <w:ind w:firstLineChars="0"/>
        <w:rPr>
          <w:rFonts w:ascii="仿宋_GB2312" w:hAnsi="仿宋_GB2312" w:cs="仿宋_GB2312"/>
          <w:bCs w:val="0"/>
        </w:rPr>
      </w:pPr>
      <w:r>
        <w:rPr>
          <w:rFonts w:hint="eastAsia" w:ascii="仿宋_GB2312" w:hAnsi="仿宋_GB2312" w:cs="仿宋_GB2312"/>
          <w:bCs w:val="0"/>
        </w:rPr>
        <w:t>3.涉嫌违纪违法正在接受组织调查，或被相关主管部门、行业协会做出处罚的；</w:t>
      </w:r>
    </w:p>
    <w:p>
      <w:pPr>
        <w:pStyle w:val="8"/>
        <w:ind w:firstLineChars="0"/>
        <w:rPr>
          <w:rFonts w:ascii="仿宋_GB2312" w:hAnsi="仿宋_GB2312" w:cs="仿宋_GB2312"/>
          <w:bCs w:val="0"/>
        </w:rPr>
      </w:pPr>
      <w:r>
        <w:rPr>
          <w:rFonts w:hint="eastAsia" w:ascii="仿宋_GB2312" w:hAnsi="仿宋_GB2312" w:cs="仿宋_GB2312"/>
          <w:bCs w:val="0"/>
        </w:rPr>
        <w:t>4.曾担任破产清算企业主要负责人并负有个人责任的，或曾担任因违法被吊销营业执照、责令关闭企业主要负责人并负有个人责任的；</w:t>
      </w:r>
    </w:p>
    <w:p>
      <w:pPr>
        <w:pStyle w:val="8"/>
        <w:ind w:firstLineChars="0"/>
        <w:rPr>
          <w:rFonts w:ascii="仿宋_GB2312" w:hAnsi="仿宋_GB2312" w:cs="仿宋_GB2312"/>
          <w:bCs w:val="0"/>
        </w:rPr>
      </w:pPr>
      <w:r>
        <w:rPr>
          <w:rFonts w:hint="eastAsia" w:ascii="仿宋_GB2312" w:hAnsi="仿宋_GB2312" w:cs="仿宋_GB2312"/>
          <w:bCs w:val="0"/>
        </w:rPr>
        <w:t>5.配偶已移居国（境）外或者没有配偶、子女均已移居国（境）外的；</w:t>
      </w:r>
    </w:p>
    <w:p>
      <w:pPr>
        <w:pStyle w:val="8"/>
        <w:ind w:firstLineChars="0"/>
        <w:rPr>
          <w:rFonts w:ascii="仿宋_GB2312" w:hAnsi="仿宋_GB2312" w:cs="仿宋_GB2312"/>
          <w:bCs w:val="0"/>
        </w:rPr>
      </w:pPr>
      <w:r>
        <w:rPr>
          <w:rFonts w:hint="eastAsia" w:ascii="仿宋_GB2312" w:hAnsi="仿宋_GB2312" w:cs="仿宋_GB2312"/>
          <w:bCs w:val="0"/>
        </w:rPr>
        <w:t>6.个人所负数额较大债务到期未清偿的，或处于个人失信被执行期间的，或列入全国行贿人信息库的；</w:t>
      </w:r>
    </w:p>
    <w:p>
      <w:pPr>
        <w:pStyle w:val="8"/>
        <w:ind w:firstLineChars="0"/>
        <w:rPr>
          <w:rFonts w:ascii="仿宋_GB2312" w:hAnsi="仿宋_GB2312" w:cs="仿宋_GB2312"/>
          <w:bCs w:val="0"/>
        </w:rPr>
      </w:pPr>
      <w:r>
        <w:rPr>
          <w:rFonts w:hint="eastAsia" w:ascii="仿宋_GB2312" w:hAnsi="仿宋_GB2312" w:cs="仿宋_GB2312"/>
          <w:bCs w:val="0"/>
        </w:rPr>
        <w:t>7.违反《国有企业领导人员廉洁从业若干规定》的；</w:t>
      </w:r>
    </w:p>
    <w:p>
      <w:pPr>
        <w:pStyle w:val="8"/>
        <w:ind w:firstLineChars="0"/>
        <w:rPr>
          <w:rFonts w:ascii="仿宋_GB2312" w:hAnsi="仿宋_GB2312" w:cs="仿宋_GB2312"/>
          <w:bCs w:val="0"/>
        </w:rPr>
      </w:pPr>
      <w:r>
        <w:rPr>
          <w:rFonts w:hint="eastAsia" w:ascii="仿宋_GB2312" w:hAnsi="仿宋_GB2312" w:cs="仿宋_GB2312"/>
          <w:bCs w:val="0"/>
        </w:rPr>
        <w:t>8.符合任职回避等有关规定的；</w:t>
      </w:r>
    </w:p>
    <w:p>
      <w:pPr>
        <w:pStyle w:val="8"/>
        <w:tabs>
          <w:tab w:val="left" w:pos="0"/>
        </w:tabs>
        <w:spacing w:line="240" w:lineRule="auto"/>
        <w:ind w:firstLineChars="0"/>
        <w:rPr>
          <w:rFonts w:ascii="仿宋_GB2312" w:hAnsi="仿宋_GB2312" w:cs="仿宋_GB2312"/>
          <w:bCs w:val="0"/>
        </w:rPr>
      </w:pPr>
      <w:r>
        <w:rPr>
          <w:rFonts w:hint="eastAsia" w:ascii="仿宋_GB2312" w:hAnsi="仿宋_GB2312" w:cs="仿宋_GB2312"/>
          <w:bCs w:val="0"/>
        </w:rPr>
        <w:t xml:space="preserve">9.存在《公司法》、《企业国有资产法》及其他法律、法规、规章制度中有关国有企业领导人员禁止从业的情形。   </w:t>
      </w:r>
    </w:p>
    <w:p>
      <w:pPr>
        <w:pStyle w:val="8"/>
        <w:tabs>
          <w:tab w:val="left" w:pos="0"/>
        </w:tabs>
        <w:spacing w:line="240" w:lineRule="auto"/>
        <w:ind w:firstLineChars="0"/>
        <w:rPr>
          <w:rFonts w:eastAsia="黑体"/>
          <w:bCs w:val="0"/>
        </w:rPr>
      </w:pPr>
      <w:r>
        <w:rPr>
          <w:rFonts w:hint="eastAsia" w:ascii="黑体" w:hAnsi="黑体" w:eastAsia="黑体" w:cs="仿宋_GB2312"/>
          <w:bCs w:val="0"/>
        </w:rPr>
        <w:t>三、</w:t>
      </w:r>
      <w:r>
        <w:rPr>
          <w:rFonts w:hint="eastAsia" w:eastAsia="黑体"/>
          <w:bCs w:val="0"/>
        </w:rPr>
        <w:t>岗位职责及任职条件</w:t>
      </w:r>
    </w:p>
    <w:tbl>
      <w:tblPr>
        <w:tblStyle w:val="6"/>
        <w:tblW w:w="8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3828"/>
        <w:gridCol w:w="3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blHeader/>
          <w:jc w:val="center"/>
        </w:trPr>
        <w:tc>
          <w:tcPr>
            <w:tcW w:w="562" w:type="dxa"/>
            <w:tcBorders>
              <w:top w:val="single" w:color="auto" w:sz="4" w:space="0"/>
              <w:left w:val="single" w:color="auto" w:sz="4" w:space="0"/>
              <w:bottom w:val="single" w:color="auto" w:sz="4" w:space="0"/>
              <w:right w:val="single" w:color="auto" w:sz="4" w:space="0"/>
            </w:tcBorders>
            <w:shd w:val="clear" w:color="auto" w:fill="E7E6E6"/>
            <w:vAlign w:val="center"/>
          </w:tcPr>
          <w:p>
            <w:pPr>
              <w:pStyle w:val="8"/>
              <w:spacing w:line="360" w:lineRule="exact"/>
              <w:ind w:firstLine="0" w:firstLineChars="0"/>
              <w:jc w:val="center"/>
              <w:rPr>
                <w:rFonts w:eastAsia="黑体"/>
                <w:bCs w:val="0"/>
                <w:sz w:val="24"/>
                <w:szCs w:val="24"/>
              </w:rPr>
            </w:pPr>
            <w:r>
              <w:rPr>
                <w:rFonts w:hint="eastAsia" w:eastAsia="黑体"/>
                <w:bCs w:val="0"/>
                <w:sz w:val="24"/>
                <w:szCs w:val="24"/>
              </w:rPr>
              <w:t>岗位</w:t>
            </w:r>
          </w:p>
        </w:tc>
        <w:tc>
          <w:tcPr>
            <w:tcW w:w="3828" w:type="dxa"/>
            <w:tcBorders>
              <w:top w:val="single" w:color="auto" w:sz="4" w:space="0"/>
              <w:left w:val="single" w:color="auto" w:sz="4" w:space="0"/>
              <w:bottom w:val="single" w:color="auto" w:sz="4" w:space="0"/>
              <w:right w:val="single" w:color="auto" w:sz="4" w:space="0"/>
            </w:tcBorders>
            <w:shd w:val="clear" w:color="auto" w:fill="E7E6E6"/>
            <w:vAlign w:val="center"/>
          </w:tcPr>
          <w:p>
            <w:pPr>
              <w:pStyle w:val="8"/>
              <w:spacing w:line="360" w:lineRule="exact"/>
              <w:ind w:firstLine="0" w:firstLineChars="0"/>
              <w:jc w:val="center"/>
              <w:rPr>
                <w:rFonts w:eastAsia="黑体"/>
                <w:bCs w:val="0"/>
                <w:sz w:val="24"/>
                <w:szCs w:val="24"/>
              </w:rPr>
            </w:pPr>
            <w:r>
              <w:rPr>
                <w:rFonts w:hint="eastAsia" w:eastAsia="黑体"/>
                <w:bCs w:val="0"/>
                <w:sz w:val="24"/>
                <w:szCs w:val="24"/>
              </w:rPr>
              <w:t>岗位职责</w:t>
            </w:r>
          </w:p>
        </w:tc>
        <w:tc>
          <w:tcPr>
            <w:tcW w:w="3896" w:type="dxa"/>
            <w:tcBorders>
              <w:top w:val="single" w:color="auto" w:sz="4" w:space="0"/>
              <w:left w:val="single" w:color="auto" w:sz="4" w:space="0"/>
              <w:bottom w:val="single" w:color="auto" w:sz="4" w:space="0"/>
              <w:right w:val="single" w:color="auto" w:sz="4" w:space="0"/>
            </w:tcBorders>
            <w:shd w:val="clear" w:color="auto" w:fill="E7E6E6"/>
            <w:vAlign w:val="center"/>
          </w:tcPr>
          <w:p>
            <w:pPr>
              <w:pStyle w:val="8"/>
              <w:spacing w:line="360" w:lineRule="exact"/>
              <w:ind w:firstLine="0" w:firstLineChars="0"/>
              <w:jc w:val="center"/>
              <w:rPr>
                <w:rFonts w:eastAsia="黑体"/>
                <w:bCs w:val="0"/>
                <w:sz w:val="24"/>
                <w:szCs w:val="24"/>
              </w:rPr>
            </w:pPr>
            <w:r>
              <w:rPr>
                <w:rFonts w:hint="eastAsia" w:eastAsia="黑体"/>
                <w:bCs w:val="0"/>
                <w:sz w:val="24"/>
                <w:szCs w:val="24"/>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0" w:firstLineChars="0"/>
              <w:jc w:val="center"/>
              <w:rPr>
                <w:rFonts w:ascii="仿宋_GB2312" w:hAnsi="仿宋_GB2312" w:cs="仿宋_GB2312"/>
                <w:bCs w:val="0"/>
                <w:sz w:val="24"/>
                <w:szCs w:val="24"/>
              </w:rPr>
            </w:pPr>
            <w:r>
              <w:rPr>
                <w:rFonts w:hint="eastAsia" w:ascii="仿宋_GB2312" w:hAnsi="仿宋_GB2312" w:cs="仿宋_GB2312"/>
                <w:bCs w:val="0"/>
                <w:sz w:val="24"/>
                <w:szCs w:val="24"/>
              </w:rPr>
              <w:t>总经理</w:t>
            </w:r>
          </w:p>
        </w:tc>
        <w:tc>
          <w:tcPr>
            <w:tcW w:w="3828" w:type="dxa"/>
            <w:tcBorders>
              <w:top w:val="single" w:color="auto" w:sz="4" w:space="0"/>
              <w:left w:val="single" w:color="auto" w:sz="4" w:space="0"/>
              <w:bottom w:val="single" w:color="auto" w:sz="4" w:space="0"/>
              <w:right w:val="single" w:color="auto" w:sz="4" w:space="0"/>
            </w:tcBorders>
            <w:vAlign w:val="center"/>
          </w:tcPr>
          <w:p>
            <w:pPr>
              <w:pStyle w:val="8"/>
              <w:numPr>
                <w:ilvl w:val="0"/>
                <w:numId w:val="2"/>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对公司董事会负责，在公司董事会授权下开展工作，执行公司董事会决策，并向公司董事会报告工作。</w:t>
            </w:r>
          </w:p>
          <w:p>
            <w:pPr>
              <w:pStyle w:val="8"/>
              <w:numPr>
                <w:ilvl w:val="0"/>
                <w:numId w:val="2"/>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全面负责公司经营管理工作，制定并贯彻落实公司战略和发展规划、经营计划、投资计划和投资方案等，分解公司各部门年度经营目标，实现公司经营目标。</w:t>
            </w:r>
          </w:p>
          <w:p>
            <w:pPr>
              <w:pStyle w:val="8"/>
              <w:numPr>
                <w:ilvl w:val="0"/>
                <w:numId w:val="2"/>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负责组织拟定公司内部管理机构设置方案、基本管理制度、具体规章，以及《公司章程》规定负责的各类方案、制度，经公司董事会批准后组织实施。</w:t>
            </w:r>
          </w:p>
          <w:p>
            <w:pPr>
              <w:pStyle w:val="8"/>
              <w:numPr>
                <w:ilvl w:val="0"/>
                <w:numId w:val="2"/>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负责拟定风险管理体系、内部控制体系、违规经营投资责任追究工作体系和法律合规管理体系的方案，经公司董事会批准后组织实施。</w:t>
            </w:r>
          </w:p>
          <w:p>
            <w:pPr>
              <w:pStyle w:val="8"/>
              <w:numPr>
                <w:ilvl w:val="0"/>
                <w:numId w:val="2"/>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根据公司董事会授权，决定公司资金使用和调度计划、费用开支计划、资产处置、对外捐赠和赞助等事项。</w:t>
            </w:r>
          </w:p>
          <w:p>
            <w:pPr>
              <w:pStyle w:val="8"/>
              <w:numPr>
                <w:ilvl w:val="0"/>
                <w:numId w:val="2"/>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协调、检查和督促各部门的生产经营和改革、管理工作，决定有关经营业绩考核事项，制订薪酬兑现方案。</w:t>
            </w:r>
          </w:p>
          <w:p>
            <w:pPr>
              <w:pStyle w:val="8"/>
              <w:numPr>
                <w:ilvl w:val="0"/>
                <w:numId w:val="2"/>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对外开展商务活动，与上级单位、有关部门及社会各界建立并保持良好的合作关系。</w:t>
            </w:r>
          </w:p>
          <w:p>
            <w:pPr>
              <w:pStyle w:val="8"/>
              <w:numPr>
                <w:ilvl w:val="0"/>
                <w:numId w:val="2"/>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公司董事会授予的其他职权。</w:t>
            </w:r>
          </w:p>
        </w:tc>
        <w:tc>
          <w:tcPr>
            <w:tcW w:w="3896" w:type="dxa"/>
            <w:tcBorders>
              <w:top w:val="single" w:color="auto" w:sz="4" w:space="0"/>
              <w:left w:val="single" w:color="auto" w:sz="4" w:space="0"/>
              <w:bottom w:val="single" w:color="auto" w:sz="4" w:space="0"/>
              <w:right w:val="single" w:color="auto" w:sz="4" w:space="0"/>
            </w:tcBorders>
          </w:tcPr>
          <w:p>
            <w:pPr>
              <w:pStyle w:val="8"/>
              <w:numPr>
                <w:ilvl w:val="0"/>
                <w:numId w:val="3"/>
              </w:numPr>
              <w:spacing w:line="360" w:lineRule="exact"/>
              <w:ind w:firstLineChars="0"/>
              <w:rPr>
                <w:bCs w:val="0"/>
                <w:sz w:val="24"/>
                <w:szCs w:val="24"/>
              </w:rPr>
            </w:pPr>
            <w:r>
              <w:rPr>
                <w:rFonts w:hint="eastAsia"/>
                <w:b/>
                <w:sz w:val="24"/>
                <w:szCs w:val="24"/>
              </w:rPr>
              <w:t>学历：</w:t>
            </w:r>
            <w:r>
              <w:rPr>
                <w:rFonts w:hint="eastAsia"/>
                <w:bCs w:val="0"/>
                <w:sz w:val="24"/>
                <w:szCs w:val="24"/>
              </w:rPr>
              <w:t>大学本科及以上</w:t>
            </w:r>
          </w:p>
          <w:p>
            <w:pPr>
              <w:pStyle w:val="8"/>
              <w:numPr>
                <w:ilvl w:val="0"/>
                <w:numId w:val="3"/>
              </w:numPr>
              <w:spacing w:line="360" w:lineRule="exact"/>
              <w:ind w:firstLineChars="0"/>
              <w:rPr>
                <w:bCs w:val="0"/>
                <w:sz w:val="24"/>
                <w:szCs w:val="24"/>
              </w:rPr>
            </w:pPr>
            <w:r>
              <w:rPr>
                <w:rFonts w:hint="eastAsia"/>
                <w:b/>
                <w:sz w:val="24"/>
                <w:szCs w:val="24"/>
              </w:rPr>
              <w:t>专业：</w:t>
            </w:r>
            <w:r>
              <w:rPr>
                <w:rFonts w:hint="eastAsia"/>
                <w:bCs w:val="0"/>
                <w:sz w:val="24"/>
                <w:szCs w:val="24"/>
              </w:rPr>
              <w:t>土木类、交通运输类、经济学类、法学类、工商管理等相关专业；</w:t>
            </w:r>
          </w:p>
          <w:p>
            <w:pPr>
              <w:pStyle w:val="8"/>
              <w:numPr>
                <w:ilvl w:val="0"/>
                <w:numId w:val="3"/>
              </w:numPr>
              <w:spacing w:line="360" w:lineRule="exact"/>
              <w:ind w:firstLineChars="0"/>
              <w:rPr>
                <w:bCs w:val="0"/>
                <w:sz w:val="24"/>
                <w:szCs w:val="24"/>
              </w:rPr>
            </w:pPr>
            <w:r>
              <w:rPr>
                <w:rFonts w:hint="eastAsia"/>
                <w:b/>
                <w:sz w:val="24"/>
                <w:szCs w:val="24"/>
              </w:rPr>
              <w:t>经验：</w:t>
            </w:r>
            <w:r>
              <w:rPr>
                <w:rFonts w:hint="eastAsia"/>
                <w:bCs w:val="0"/>
                <w:sz w:val="24"/>
                <w:szCs w:val="24"/>
              </w:rPr>
              <w:t>具有累计</w:t>
            </w:r>
            <w:r>
              <w:rPr>
                <w:bCs w:val="0"/>
                <w:sz w:val="24"/>
                <w:szCs w:val="24"/>
              </w:rPr>
              <w:t>10</w:t>
            </w:r>
            <w:r>
              <w:rPr>
                <w:rFonts w:hint="eastAsia"/>
                <w:bCs w:val="0"/>
                <w:sz w:val="24"/>
                <w:szCs w:val="24"/>
              </w:rPr>
              <w:t>年及以上工作经历，并具备</w:t>
            </w:r>
            <w:r>
              <w:rPr>
                <w:bCs w:val="0"/>
                <w:sz w:val="24"/>
                <w:szCs w:val="24"/>
              </w:rPr>
              <w:t>5</w:t>
            </w:r>
            <w:r>
              <w:rPr>
                <w:rFonts w:hint="eastAsia"/>
                <w:bCs w:val="0"/>
                <w:sz w:val="24"/>
                <w:szCs w:val="24"/>
              </w:rPr>
              <w:t>年及以上企业中高层管理经验。具有大中型企业中高层或工程类项目管理经验者优先；</w:t>
            </w:r>
          </w:p>
          <w:p>
            <w:pPr>
              <w:pStyle w:val="8"/>
              <w:numPr>
                <w:ilvl w:val="0"/>
                <w:numId w:val="3"/>
              </w:numPr>
              <w:spacing w:line="360" w:lineRule="exact"/>
              <w:ind w:firstLineChars="0"/>
              <w:rPr>
                <w:b/>
                <w:sz w:val="24"/>
                <w:szCs w:val="24"/>
              </w:rPr>
            </w:pPr>
            <w:r>
              <w:rPr>
                <w:rFonts w:hint="eastAsia"/>
                <w:b/>
                <w:sz w:val="24"/>
                <w:szCs w:val="24"/>
              </w:rPr>
              <w:t>知识能力：</w:t>
            </w:r>
          </w:p>
          <w:p>
            <w:pPr>
              <w:pStyle w:val="8"/>
              <w:spacing w:line="360" w:lineRule="exact"/>
              <w:ind w:firstLine="240" w:firstLineChars="100"/>
              <w:rPr>
                <w:bCs w:val="0"/>
                <w:sz w:val="24"/>
                <w:szCs w:val="24"/>
              </w:rPr>
            </w:pPr>
            <w:r>
              <w:rPr>
                <w:rFonts w:hint="eastAsia"/>
                <w:bCs w:val="0"/>
                <w:sz w:val="24"/>
                <w:szCs w:val="24"/>
              </w:rPr>
              <w:t>（</w:t>
            </w:r>
            <w:r>
              <w:rPr>
                <w:bCs w:val="0"/>
                <w:sz w:val="24"/>
                <w:szCs w:val="24"/>
              </w:rPr>
              <w:t>1</w:t>
            </w:r>
            <w:r>
              <w:rPr>
                <w:rFonts w:hint="eastAsia"/>
                <w:bCs w:val="0"/>
                <w:sz w:val="24"/>
                <w:szCs w:val="24"/>
              </w:rPr>
              <w:t>）明晰工程咨询类公司主要业务、管理流程、管理体系，满足参与市场化选聘的基本条件。</w:t>
            </w:r>
          </w:p>
          <w:p>
            <w:pPr>
              <w:pStyle w:val="8"/>
              <w:spacing w:line="360" w:lineRule="exact"/>
              <w:ind w:firstLine="240" w:firstLineChars="100"/>
              <w:rPr>
                <w:bCs w:val="0"/>
                <w:sz w:val="24"/>
                <w:szCs w:val="24"/>
              </w:rPr>
            </w:pPr>
            <w:r>
              <w:rPr>
                <w:rFonts w:hint="eastAsia"/>
                <w:bCs w:val="0"/>
                <w:sz w:val="24"/>
                <w:szCs w:val="24"/>
              </w:rPr>
              <w:t>（</w:t>
            </w:r>
            <w:r>
              <w:rPr>
                <w:bCs w:val="0"/>
                <w:sz w:val="24"/>
                <w:szCs w:val="24"/>
              </w:rPr>
              <w:t>2</w:t>
            </w:r>
            <w:r>
              <w:rPr>
                <w:rFonts w:hint="eastAsia"/>
                <w:bCs w:val="0"/>
                <w:sz w:val="24"/>
                <w:szCs w:val="24"/>
              </w:rPr>
              <w:t>）熟悉本行业宏观政策法规和企业经营管理制度，熟悉本行业国内外市场动态及现代企业管理模式。</w:t>
            </w:r>
          </w:p>
          <w:p>
            <w:pPr>
              <w:pStyle w:val="8"/>
              <w:spacing w:line="360" w:lineRule="exact"/>
              <w:ind w:firstLine="240" w:firstLineChars="100"/>
              <w:rPr>
                <w:bCs w:val="0"/>
                <w:sz w:val="24"/>
                <w:szCs w:val="24"/>
              </w:rPr>
            </w:pPr>
            <w:r>
              <w:rPr>
                <w:rFonts w:hint="eastAsia"/>
                <w:bCs w:val="0"/>
                <w:sz w:val="24"/>
                <w:szCs w:val="24"/>
              </w:rPr>
              <w:t>（</w:t>
            </w:r>
            <w:r>
              <w:rPr>
                <w:bCs w:val="0"/>
                <w:sz w:val="24"/>
                <w:szCs w:val="24"/>
              </w:rPr>
              <w:t>3</w:t>
            </w:r>
            <w:r>
              <w:rPr>
                <w:rFonts w:hint="eastAsia"/>
                <w:bCs w:val="0"/>
                <w:sz w:val="24"/>
                <w:szCs w:val="24"/>
              </w:rPr>
              <w:t>）具备履行总经理岗位职责必需的专业知识和专业技能，包括但不限于人力资源、财务审计、生产经营、安全管理、科技管理、项目管理、风险防控等方面。</w:t>
            </w:r>
          </w:p>
          <w:p>
            <w:pPr>
              <w:pStyle w:val="8"/>
              <w:spacing w:line="360" w:lineRule="exact"/>
              <w:ind w:firstLine="240" w:firstLineChars="100"/>
              <w:rPr>
                <w:rFonts w:ascii="仿宋_GB2312" w:hAnsi="仿宋_GB2312" w:cs="仿宋_GB2312"/>
                <w:bCs w:val="0"/>
                <w:sz w:val="24"/>
                <w:szCs w:val="24"/>
                <w:lang w:eastAsia="zh-Hans"/>
              </w:rPr>
            </w:pPr>
            <w:r>
              <w:rPr>
                <w:rFonts w:hint="eastAsia"/>
                <w:bCs w:val="0"/>
                <w:sz w:val="24"/>
                <w:szCs w:val="24"/>
              </w:rPr>
              <w:t>（</w:t>
            </w:r>
            <w:r>
              <w:rPr>
                <w:bCs w:val="0"/>
                <w:sz w:val="24"/>
                <w:szCs w:val="24"/>
              </w:rPr>
              <w:t>4</w:t>
            </w:r>
            <w:r>
              <w:rPr>
                <w:rFonts w:hint="eastAsia"/>
                <w:bCs w:val="0"/>
                <w:sz w:val="24"/>
                <w:szCs w:val="24"/>
              </w:rPr>
              <w:t>）具有较强的政治素质和担当与奋斗精神，具备优秀的治企能力、前瞻性战略决策能力、大局意识、团队领导能力和开拓创新能力，具备正确的业绩观和一流的职业操守。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0" w:firstLineChars="0"/>
              <w:jc w:val="center"/>
              <w:rPr>
                <w:rFonts w:ascii="仿宋_GB2312" w:hAnsi="仿宋_GB2312" w:cs="仿宋_GB2312"/>
                <w:bCs w:val="0"/>
                <w:sz w:val="24"/>
                <w:szCs w:val="24"/>
              </w:rPr>
            </w:pPr>
            <w:r>
              <w:rPr>
                <w:rFonts w:hint="eastAsia" w:ascii="仿宋_GB2312" w:hAnsi="仿宋_GB2312" w:cs="仿宋_GB2312"/>
                <w:bCs w:val="0"/>
                <w:sz w:val="24"/>
                <w:szCs w:val="24"/>
              </w:rPr>
              <w:t>市场经营方向</w:t>
            </w:r>
          </w:p>
          <w:p>
            <w:pPr>
              <w:pStyle w:val="8"/>
              <w:spacing w:line="360" w:lineRule="exact"/>
              <w:ind w:firstLine="0" w:firstLineChars="0"/>
              <w:jc w:val="center"/>
              <w:rPr>
                <w:rFonts w:ascii="仿宋_GB2312" w:hAnsi="仿宋_GB2312" w:cs="仿宋_GB2312"/>
                <w:bCs w:val="0"/>
                <w:sz w:val="24"/>
                <w:szCs w:val="24"/>
              </w:rPr>
            </w:pPr>
            <w:r>
              <w:rPr>
                <w:rFonts w:hint="eastAsia" w:ascii="仿宋_GB2312" w:hAnsi="仿宋_GB2312" w:cs="仿宋_GB2312"/>
                <w:bCs w:val="0"/>
                <w:sz w:val="24"/>
                <w:szCs w:val="24"/>
              </w:rPr>
              <w:t>副总经理</w:t>
            </w:r>
          </w:p>
        </w:tc>
        <w:tc>
          <w:tcPr>
            <w:tcW w:w="3828" w:type="dxa"/>
            <w:tcBorders>
              <w:top w:val="single" w:color="auto" w:sz="4" w:space="0"/>
              <w:left w:val="single" w:color="auto" w:sz="4" w:space="0"/>
              <w:bottom w:val="single" w:color="auto" w:sz="4" w:space="0"/>
              <w:right w:val="single" w:color="auto" w:sz="4" w:space="0"/>
            </w:tcBorders>
            <w:vAlign w:val="center"/>
          </w:tcPr>
          <w:p>
            <w:pPr>
              <w:pStyle w:val="8"/>
              <w:numPr>
                <w:ilvl w:val="0"/>
                <w:numId w:val="4"/>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分管公司市场经营相关工作，协助总经理制定和实施公司有关市场开拓、市场经营等内容的战略规划。</w:t>
            </w:r>
          </w:p>
          <w:p>
            <w:pPr>
              <w:pStyle w:val="8"/>
              <w:numPr>
                <w:ilvl w:val="0"/>
                <w:numId w:val="4"/>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在总经理的授权下，积极开展市场开拓、客户维护及其他公司董事会确定的职责工作，在职权范围内对有关事项进行决策并承担责任。</w:t>
            </w:r>
          </w:p>
          <w:p>
            <w:pPr>
              <w:pStyle w:val="8"/>
              <w:numPr>
                <w:ilvl w:val="0"/>
                <w:numId w:val="4"/>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负责招标代理部、市场经营部的日常管理工作。</w:t>
            </w:r>
          </w:p>
          <w:p>
            <w:pPr>
              <w:pStyle w:val="8"/>
              <w:numPr>
                <w:ilvl w:val="0"/>
                <w:numId w:val="4"/>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公司管理制度规定的其他职责。</w:t>
            </w:r>
          </w:p>
        </w:tc>
        <w:tc>
          <w:tcPr>
            <w:tcW w:w="3896" w:type="dxa"/>
            <w:tcBorders>
              <w:top w:val="single" w:color="auto" w:sz="4" w:space="0"/>
              <w:left w:val="single" w:color="auto" w:sz="4" w:space="0"/>
              <w:bottom w:val="single" w:color="auto" w:sz="4" w:space="0"/>
              <w:right w:val="single" w:color="auto" w:sz="4" w:space="0"/>
            </w:tcBorders>
          </w:tcPr>
          <w:p>
            <w:pPr>
              <w:pStyle w:val="8"/>
              <w:numPr>
                <w:ilvl w:val="0"/>
                <w:numId w:val="3"/>
              </w:numPr>
              <w:spacing w:line="360" w:lineRule="exact"/>
              <w:ind w:firstLineChars="0"/>
              <w:rPr>
                <w:bCs w:val="0"/>
                <w:sz w:val="24"/>
                <w:szCs w:val="24"/>
              </w:rPr>
            </w:pPr>
            <w:r>
              <w:rPr>
                <w:rFonts w:hint="eastAsia"/>
                <w:b/>
                <w:sz w:val="24"/>
                <w:szCs w:val="24"/>
              </w:rPr>
              <w:t>学历：</w:t>
            </w:r>
            <w:r>
              <w:rPr>
                <w:rFonts w:hint="eastAsia"/>
                <w:bCs w:val="0"/>
                <w:sz w:val="24"/>
                <w:szCs w:val="24"/>
              </w:rPr>
              <w:t>大学本科及以上</w:t>
            </w:r>
          </w:p>
          <w:p>
            <w:pPr>
              <w:pStyle w:val="8"/>
              <w:numPr>
                <w:ilvl w:val="0"/>
                <w:numId w:val="3"/>
              </w:numPr>
              <w:spacing w:line="360" w:lineRule="exact"/>
              <w:ind w:firstLineChars="0"/>
              <w:rPr>
                <w:bCs w:val="0"/>
                <w:sz w:val="24"/>
                <w:szCs w:val="24"/>
              </w:rPr>
            </w:pPr>
            <w:r>
              <w:rPr>
                <w:rFonts w:hint="eastAsia"/>
                <w:b/>
                <w:sz w:val="24"/>
                <w:szCs w:val="24"/>
              </w:rPr>
              <w:t>专业：</w:t>
            </w:r>
            <w:r>
              <w:rPr>
                <w:rFonts w:hint="eastAsia"/>
                <w:bCs w:val="0"/>
                <w:sz w:val="24"/>
                <w:szCs w:val="24"/>
              </w:rPr>
              <w:t>土木类、交通运输类、经济学类、法学类、工商管理、市场营销等相关专业；</w:t>
            </w:r>
          </w:p>
          <w:p>
            <w:pPr>
              <w:pStyle w:val="8"/>
              <w:numPr>
                <w:ilvl w:val="0"/>
                <w:numId w:val="3"/>
              </w:numPr>
              <w:spacing w:line="360" w:lineRule="exact"/>
              <w:ind w:firstLineChars="0"/>
              <w:rPr>
                <w:bCs w:val="0"/>
                <w:sz w:val="24"/>
                <w:szCs w:val="24"/>
              </w:rPr>
            </w:pPr>
            <w:r>
              <w:rPr>
                <w:rFonts w:hint="eastAsia"/>
                <w:b/>
                <w:sz w:val="24"/>
                <w:szCs w:val="24"/>
              </w:rPr>
              <w:t>经验：</w:t>
            </w:r>
            <w:r>
              <w:rPr>
                <w:rFonts w:hint="eastAsia"/>
                <w:bCs w:val="0"/>
                <w:sz w:val="24"/>
                <w:szCs w:val="24"/>
              </w:rPr>
              <w:t>具有累计</w:t>
            </w:r>
            <w:r>
              <w:rPr>
                <w:bCs w:val="0"/>
                <w:sz w:val="24"/>
                <w:szCs w:val="24"/>
              </w:rPr>
              <w:t>10</w:t>
            </w:r>
            <w:r>
              <w:rPr>
                <w:rFonts w:hint="eastAsia"/>
                <w:bCs w:val="0"/>
                <w:sz w:val="24"/>
                <w:szCs w:val="24"/>
              </w:rPr>
              <w:t>年及以上工作经历，并具备</w:t>
            </w:r>
            <w:r>
              <w:rPr>
                <w:bCs w:val="0"/>
                <w:sz w:val="24"/>
                <w:szCs w:val="24"/>
              </w:rPr>
              <w:t>3</w:t>
            </w:r>
            <w:r>
              <w:rPr>
                <w:rFonts w:hint="eastAsia"/>
                <w:bCs w:val="0"/>
                <w:sz w:val="24"/>
                <w:szCs w:val="24"/>
              </w:rPr>
              <w:t>年及以上企业中高层管理经验。具有大中型企业中高层管理或全过程工程咨询市场拓展经验者优先</w:t>
            </w:r>
          </w:p>
          <w:p>
            <w:pPr>
              <w:pStyle w:val="8"/>
              <w:numPr>
                <w:ilvl w:val="0"/>
                <w:numId w:val="3"/>
              </w:numPr>
              <w:spacing w:line="360" w:lineRule="exact"/>
              <w:ind w:firstLineChars="0"/>
              <w:rPr>
                <w:b/>
                <w:sz w:val="24"/>
                <w:szCs w:val="24"/>
              </w:rPr>
            </w:pPr>
            <w:r>
              <w:rPr>
                <w:rFonts w:hint="eastAsia"/>
                <w:b/>
                <w:sz w:val="24"/>
                <w:szCs w:val="24"/>
              </w:rPr>
              <w:t>知识能力：</w:t>
            </w:r>
          </w:p>
          <w:p>
            <w:pPr>
              <w:pStyle w:val="8"/>
              <w:spacing w:line="360" w:lineRule="exact"/>
              <w:ind w:firstLine="480"/>
              <w:rPr>
                <w:bCs w:val="0"/>
                <w:sz w:val="24"/>
                <w:szCs w:val="24"/>
              </w:rPr>
            </w:pPr>
            <w:r>
              <w:rPr>
                <w:rFonts w:hint="eastAsia"/>
                <w:bCs w:val="0"/>
                <w:sz w:val="24"/>
                <w:szCs w:val="24"/>
              </w:rPr>
              <w:t>（</w:t>
            </w:r>
            <w:r>
              <w:rPr>
                <w:bCs w:val="0"/>
                <w:sz w:val="24"/>
                <w:szCs w:val="24"/>
              </w:rPr>
              <w:t>1</w:t>
            </w:r>
            <w:r>
              <w:rPr>
                <w:rFonts w:hint="eastAsia"/>
                <w:bCs w:val="0"/>
                <w:sz w:val="24"/>
                <w:szCs w:val="24"/>
              </w:rPr>
              <w:t>）明晰工程咨询类公司主要业务、管理流程、管理体系，满足参与市场化选聘的基本条件。</w:t>
            </w:r>
          </w:p>
          <w:p>
            <w:pPr>
              <w:pStyle w:val="8"/>
              <w:spacing w:line="360" w:lineRule="exact"/>
              <w:ind w:firstLine="480"/>
              <w:rPr>
                <w:bCs w:val="0"/>
                <w:sz w:val="24"/>
                <w:szCs w:val="24"/>
              </w:rPr>
            </w:pPr>
            <w:r>
              <w:rPr>
                <w:rFonts w:hint="eastAsia"/>
                <w:bCs w:val="0"/>
                <w:sz w:val="24"/>
                <w:szCs w:val="24"/>
              </w:rPr>
              <w:t>（</w:t>
            </w:r>
            <w:r>
              <w:rPr>
                <w:bCs w:val="0"/>
                <w:sz w:val="24"/>
                <w:szCs w:val="24"/>
              </w:rPr>
              <w:t>2</w:t>
            </w:r>
            <w:r>
              <w:rPr>
                <w:rFonts w:hint="eastAsia"/>
                <w:bCs w:val="0"/>
                <w:sz w:val="24"/>
                <w:szCs w:val="24"/>
              </w:rPr>
              <w:t>）熟悉现代企业管理知识，充分掌握国内相关业务市场的走势和最新动向，对行业、商业动态等有良好的敏捷性。</w:t>
            </w:r>
          </w:p>
          <w:p>
            <w:pPr>
              <w:pStyle w:val="8"/>
              <w:spacing w:line="360" w:lineRule="exact"/>
              <w:ind w:firstLine="480"/>
              <w:rPr>
                <w:bCs w:val="0"/>
                <w:sz w:val="24"/>
                <w:szCs w:val="24"/>
              </w:rPr>
            </w:pPr>
            <w:r>
              <w:rPr>
                <w:rFonts w:hint="eastAsia"/>
                <w:bCs w:val="0"/>
                <w:sz w:val="24"/>
                <w:szCs w:val="24"/>
              </w:rPr>
              <w:t>（</w:t>
            </w:r>
            <w:r>
              <w:rPr>
                <w:bCs w:val="0"/>
                <w:sz w:val="24"/>
                <w:szCs w:val="24"/>
              </w:rPr>
              <w:t>3</w:t>
            </w:r>
            <w:r>
              <w:rPr>
                <w:rFonts w:hint="eastAsia"/>
                <w:bCs w:val="0"/>
                <w:sz w:val="24"/>
                <w:szCs w:val="24"/>
              </w:rPr>
              <w:t>）具有较强的领导能力、判断和决策能力、人际沟通和协调能力、计划和执行能力，能够有效整合公司内外部资源。</w:t>
            </w:r>
          </w:p>
          <w:p>
            <w:pPr>
              <w:pStyle w:val="8"/>
              <w:spacing w:line="360" w:lineRule="exact"/>
              <w:ind w:firstLine="480"/>
              <w:rPr>
                <w:b/>
                <w:sz w:val="24"/>
                <w:szCs w:val="24"/>
              </w:rPr>
            </w:pPr>
            <w:r>
              <w:rPr>
                <w:rFonts w:hint="eastAsia"/>
                <w:bCs w:val="0"/>
                <w:sz w:val="24"/>
                <w:szCs w:val="24"/>
              </w:rPr>
              <w:t>（</w:t>
            </w:r>
            <w:r>
              <w:rPr>
                <w:bCs w:val="0"/>
                <w:sz w:val="24"/>
                <w:szCs w:val="24"/>
              </w:rPr>
              <w:t>4</w:t>
            </w:r>
            <w:r>
              <w:rPr>
                <w:rFonts w:hint="eastAsia"/>
                <w:bCs w:val="0"/>
                <w:sz w:val="24"/>
                <w:szCs w:val="24"/>
              </w:rPr>
              <w:t>）熟悉相关领域安全生产法规政策。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pStyle w:val="8"/>
              <w:spacing w:line="360" w:lineRule="exact"/>
              <w:ind w:firstLine="0" w:firstLineChars="0"/>
              <w:jc w:val="center"/>
              <w:rPr>
                <w:rFonts w:ascii="仿宋_GB2312" w:hAnsi="仿宋_GB2312" w:cs="仿宋_GB2312"/>
                <w:bCs w:val="0"/>
                <w:sz w:val="24"/>
                <w:szCs w:val="24"/>
              </w:rPr>
            </w:pPr>
            <w:r>
              <w:rPr>
                <w:rFonts w:hint="eastAsia" w:ascii="仿宋_GB2312" w:hAnsi="仿宋_GB2312" w:cs="仿宋_GB2312"/>
                <w:bCs w:val="0"/>
                <w:sz w:val="24"/>
                <w:szCs w:val="24"/>
              </w:rPr>
              <w:t>生产管理方向</w:t>
            </w:r>
          </w:p>
          <w:p>
            <w:pPr>
              <w:pStyle w:val="8"/>
              <w:spacing w:line="360" w:lineRule="exact"/>
              <w:ind w:firstLine="0" w:firstLineChars="0"/>
              <w:jc w:val="center"/>
              <w:rPr>
                <w:rFonts w:ascii="仿宋_GB2312" w:hAnsi="仿宋_GB2312" w:cs="仿宋_GB2312"/>
                <w:bCs w:val="0"/>
                <w:sz w:val="24"/>
                <w:szCs w:val="24"/>
              </w:rPr>
            </w:pPr>
            <w:r>
              <w:rPr>
                <w:rFonts w:hint="eastAsia" w:ascii="仿宋_GB2312" w:hAnsi="仿宋_GB2312" w:cs="仿宋_GB2312"/>
                <w:bCs w:val="0"/>
                <w:sz w:val="24"/>
                <w:szCs w:val="24"/>
              </w:rPr>
              <w:t>副总经理</w:t>
            </w:r>
          </w:p>
        </w:tc>
        <w:tc>
          <w:tcPr>
            <w:tcW w:w="3828" w:type="dxa"/>
            <w:tcBorders>
              <w:top w:val="single" w:color="auto" w:sz="4" w:space="0"/>
              <w:left w:val="single" w:color="auto" w:sz="4" w:space="0"/>
              <w:bottom w:val="single" w:color="auto" w:sz="4" w:space="0"/>
              <w:right w:val="single" w:color="auto" w:sz="4" w:space="0"/>
            </w:tcBorders>
            <w:vAlign w:val="center"/>
          </w:tcPr>
          <w:p>
            <w:pPr>
              <w:pStyle w:val="8"/>
              <w:numPr>
                <w:ilvl w:val="0"/>
                <w:numId w:val="5"/>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分管公司生产相关工作，协助总经理制定和实施公司有关生产的战略规划。</w:t>
            </w:r>
          </w:p>
          <w:p>
            <w:pPr>
              <w:pStyle w:val="8"/>
              <w:numPr>
                <w:ilvl w:val="0"/>
                <w:numId w:val="5"/>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在总经理的授权下，积极开展日常生产管理及其他公司董事会确定的职责工作，在职权范围内对有关事项进行决策并承担责任。</w:t>
            </w:r>
          </w:p>
          <w:p>
            <w:pPr>
              <w:pStyle w:val="8"/>
              <w:numPr>
                <w:ilvl w:val="0"/>
                <w:numId w:val="5"/>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负责综合管理部、综合咨询部的日常管理工作。</w:t>
            </w:r>
          </w:p>
          <w:p>
            <w:pPr>
              <w:pStyle w:val="8"/>
              <w:numPr>
                <w:ilvl w:val="0"/>
                <w:numId w:val="5"/>
              </w:numPr>
              <w:spacing w:line="360" w:lineRule="exact"/>
              <w:ind w:firstLine="0" w:firstLineChars="0"/>
              <w:rPr>
                <w:rFonts w:ascii="仿宋_GB2312" w:hAnsi="仿宋_GB2312" w:cs="仿宋_GB2312"/>
                <w:bCs w:val="0"/>
                <w:sz w:val="24"/>
                <w:szCs w:val="24"/>
                <w:lang w:eastAsia="zh-Hans"/>
              </w:rPr>
            </w:pPr>
            <w:r>
              <w:rPr>
                <w:rFonts w:hint="eastAsia" w:ascii="仿宋_GB2312" w:hAnsi="仿宋_GB2312" w:cs="仿宋_GB2312"/>
                <w:bCs w:val="0"/>
                <w:sz w:val="24"/>
                <w:szCs w:val="24"/>
                <w:lang w:eastAsia="zh-Hans"/>
              </w:rPr>
              <w:t>公司管理制度规定的其他职责。</w:t>
            </w:r>
          </w:p>
        </w:tc>
        <w:tc>
          <w:tcPr>
            <w:tcW w:w="3896" w:type="dxa"/>
            <w:tcBorders>
              <w:top w:val="single" w:color="auto" w:sz="4" w:space="0"/>
              <w:left w:val="single" w:color="auto" w:sz="4" w:space="0"/>
              <w:bottom w:val="single" w:color="auto" w:sz="4" w:space="0"/>
              <w:right w:val="single" w:color="auto" w:sz="4" w:space="0"/>
            </w:tcBorders>
          </w:tcPr>
          <w:p>
            <w:pPr>
              <w:pStyle w:val="8"/>
              <w:numPr>
                <w:ilvl w:val="0"/>
                <w:numId w:val="3"/>
              </w:numPr>
              <w:spacing w:line="360" w:lineRule="exact"/>
              <w:ind w:firstLineChars="0"/>
              <w:rPr>
                <w:bCs w:val="0"/>
                <w:sz w:val="24"/>
                <w:szCs w:val="24"/>
              </w:rPr>
            </w:pPr>
            <w:r>
              <w:rPr>
                <w:rFonts w:hint="eastAsia"/>
                <w:b/>
                <w:sz w:val="24"/>
                <w:szCs w:val="24"/>
              </w:rPr>
              <w:t>学历：</w:t>
            </w:r>
            <w:r>
              <w:rPr>
                <w:rFonts w:hint="eastAsia"/>
                <w:bCs w:val="0"/>
                <w:sz w:val="24"/>
                <w:szCs w:val="24"/>
              </w:rPr>
              <w:t>大学本科及以上</w:t>
            </w:r>
          </w:p>
          <w:p>
            <w:pPr>
              <w:pStyle w:val="8"/>
              <w:numPr>
                <w:ilvl w:val="0"/>
                <w:numId w:val="3"/>
              </w:numPr>
              <w:spacing w:line="360" w:lineRule="exact"/>
              <w:ind w:firstLineChars="0"/>
              <w:rPr>
                <w:bCs w:val="0"/>
                <w:sz w:val="24"/>
                <w:szCs w:val="24"/>
              </w:rPr>
            </w:pPr>
            <w:r>
              <w:rPr>
                <w:rFonts w:hint="eastAsia"/>
                <w:b/>
                <w:sz w:val="24"/>
                <w:szCs w:val="24"/>
              </w:rPr>
              <w:t>专业：</w:t>
            </w:r>
            <w:r>
              <w:rPr>
                <w:rFonts w:hint="eastAsia"/>
                <w:bCs w:val="0"/>
                <w:sz w:val="24"/>
                <w:szCs w:val="24"/>
              </w:rPr>
              <w:t>土木类、交通运输类、经济学类、法学类、工商管理等相关专业；</w:t>
            </w:r>
          </w:p>
          <w:p>
            <w:pPr>
              <w:pStyle w:val="8"/>
              <w:numPr>
                <w:ilvl w:val="0"/>
                <w:numId w:val="3"/>
              </w:numPr>
              <w:spacing w:line="360" w:lineRule="exact"/>
              <w:ind w:firstLineChars="0"/>
              <w:rPr>
                <w:bCs w:val="0"/>
                <w:sz w:val="24"/>
                <w:szCs w:val="24"/>
              </w:rPr>
            </w:pPr>
            <w:r>
              <w:rPr>
                <w:rFonts w:hint="eastAsia"/>
                <w:b/>
                <w:sz w:val="24"/>
                <w:szCs w:val="24"/>
              </w:rPr>
              <w:t>经验：</w:t>
            </w:r>
            <w:r>
              <w:rPr>
                <w:rFonts w:hint="eastAsia"/>
                <w:bCs w:val="0"/>
                <w:sz w:val="24"/>
                <w:szCs w:val="24"/>
              </w:rPr>
              <w:t>具有累计</w:t>
            </w:r>
            <w:r>
              <w:rPr>
                <w:bCs w:val="0"/>
                <w:sz w:val="24"/>
                <w:szCs w:val="24"/>
              </w:rPr>
              <w:t>10</w:t>
            </w:r>
            <w:r>
              <w:rPr>
                <w:rFonts w:hint="eastAsia"/>
                <w:bCs w:val="0"/>
                <w:sz w:val="24"/>
                <w:szCs w:val="24"/>
              </w:rPr>
              <w:t>年及以上工作经历，并具备</w:t>
            </w:r>
            <w:r>
              <w:rPr>
                <w:bCs w:val="0"/>
                <w:sz w:val="24"/>
                <w:szCs w:val="24"/>
              </w:rPr>
              <w:t>3</w:t>
            </w:r>
            <w:r>
              <w:rPr>
                <w:rFonts w:hint="eastAsia"/>
                <w:bCs w:val="0"/>
                <w:sz w:val="24"/>
                <w:szCs w:val="24"/>
              </w:rPr>
              <w:t>年及以上企业中高层管理经验。具有大中型企业中高层管理经验者优先；</w:t>
            </w:r>
          </w:p>
          <w:p>
            <w:pPr>
              <w:pStyle w:val="8"/>
              <w:numPr>
                <w:ilvl w:val="0"/>
                <w:numId w:val="3"/>
              </w:numPr>
              <w:spacing w:line="360" w:lineRule="exact"/>
              <w:ind w:firstLineChars="0"/>
              <w:rPr>
                <w:b/>
                <w:sz w:val="24"/>
                <w:szCs w:val="24"/>
              </w:rPr>
            </w:pPr>
            <w:r>
              <w:rPr>
                <w:rFonts w:hint="eastAsia"/>
                <w:b/>
                <w:sz w:val="24"/>
                <w:szCs w:val="24"/>
              </w:rPr>
              <w:t>知识能力：</w:t>
            </w:r>
          </w:p>
          <w:p>
            <w:pPr>
              <w:pStyle w:val="8"/>
              <w:spacing w:line="360" w:lineRule="exact"/>
              <w:ind w:firstLine="480"/>
              <w:rPr>
                <w:bCs w:val="0"/>
                <w:sz w:val="24"/>
                <w:szCs w:val="24"/>
              </w:rPr>
            </w:pPr>
            <w:r>
              <w:rPr>
                <w:rFonts w:hint="eastAsia"/>
                <w:bCs w:val="0"/>
                <w:sz w:val="24"/>
                <w:szCs w:val="24"/>
              </w:rPr>
              <w:t>（</w:t>
            </w:r>
            <w:r>
              <w:rPr>
                <w:bCs w:val="0"/>
                <w:sz w:val="24"/>
                <w:szCs w:val="24"/>
              </w:rPr>
              <w:t>1</w:t>
            </w:r>
            <w:r>
              <w:rPr>
                <w:rFonts w:hint="eastAsia"/>
                <w:bCs w:val="0"/>
                <w:sz w:val="24"/>
                <w:szCs w:val="24"/>
              </w:rPr>
              <w:t>）明晰工程咨询类公司主要业务、管理流程、管理体系，满足参与市场化选聘的基本条件。</w:t>
            </w:r>
          </w:p>
          <w:p>
            <w:pPr>
              <w:pStyle w:val="8"/>
              <w:spacing w:line="360" w:lineRule="exact"/>
              <w:ind w:firstLine="480"/>
              <w:rPr>
                <w:bCs w:val="0"/>
                <w:sz w:val="24"/>
                <w:szCs w:val="24"/>
              </w:rPr>
            </w:pPr>
            <w:r>
              <w:rPr>
                <w:rFonts w:hint="eastAsia"/>
                <w:bCs w:val="0"/>
                <w:sz w:val="24"/>
                <w:szCs w:val="24"/>
              </w:rPr>
              <w:t>（</w:t>
            </w:r>
            <w:r>
              <w:rPr>
                <w:bCs w:val="0"/>
                <w:sz w:val="24"/>
                <w:szCs w:val="24"/>
              </w:rPr>
              <w:t>2</w:t>
            </w:r>
            <w:r>
              <w:rPr>
                <w:rFonts w:hint="eastAsia"/>
                <w:bCs w:val="0"/>
                <w:sz w:val="24"/>
                <w:szCs w:val="24"/>
              </w:rPr>
              <w:t>）熟悉现代企业管理知识以及工程咨询公司生产管理所涉及的法律法规、政策要求和管理方式。</w:t>
            </w:r>
          </w:p>
          <w:p>
            <w:pPr>
              <w:pStyle w:val="8"/>
              <w:spacing w:line="360" w:lineRule="exact"/>
              <w:ind w:firstLine="480"/>
              <w:rPr>
                <w:bCs w:val="0"/>
                <w:sz w:val="24"/>
                <w:szCs w:val="24"/>
              </w:rPr>
            </w:pPr>
            <w:r>
              <w:rPr>
                <w:rFonts w:hint="eastAsia"/>
                <w:bCs w:val="0"/>
                <w:sz w:val="24"/>
                <w:szCs w:val="24"/>
              </w:rPr>
              <w:t>（</w:t>
            </w:r>
            <w:r>
              <w:rPr>
                <w:bCs w:val="0"/>
                <w:sz w:val="24"/>
                <w:szCs w:val="24"/>
              </w:rPr>
              <w:t>3</w:t>
            </w:r>
            <w:r>
              <w:rPr>
                <w:rFonts w:hint="eastAsia"/>
                <w:bCs w:val="0"/>
                <w:sz w:val="24"/>
                <w:szCs w:val="24"/>
              </w:rPr>
              <w:t>）具有较强的领导能力、判断和决策能力、人际沟通和协调能力、计划和执行能力，对生产管理相关工作有统筹管理的能力。</w:t>
            </w:r>
          </w:p>
          <w:p>
            <w:pPr>
              <w:pStyle w:val="8"/>
              <w:spacing w:line="360" w:lineRule="exact"/>
              <w:ind w:firstLine="480"/>
              <w:rPr>
                <w:b/>
                <w:sz w:val="24"/>
                <w:szCs w:val="24"/>
              </w:rPr>
            </w:pPr>
            <w:r>
              <w:rPr>
                <w:rFonts w:hint="eastAsia"/>
                <w:bCs w:val="0"/>
                <w:sz w:val="24"/>
                <w:szCs w:val="24"/>
              </w:rPr>
              <w:t>（</w:t>
            </w:r>
            <w:r>
              <w:rPr>
                <w:bCs w:val="0"/>
                <w:sz w:val="24"/>
                <w:szCs w:val="24"/>
              </w:rPr>
              <w:t>4</w:t>
            </w:r>
            <w:r>
              <w:rPr>
                <w:rFonts w:hint="eastAsia"/>
                <w:bCs w:val="0"/>
                <w:sz w:val="24"/>
                <w:szCs w:val="24"/>
              </w:rPr>
              <w:t>）熟悉相关领域安全生产法规政策。</w:t>
            </w:r>
          </w:p>
        </w:tc>
      </w:tr>
    </w:tbl>
    <w:p>
      <w:pPr>
        <w:pStyle w:val="8"/>
        <w:numPr>
          <w:ilvl w:val="0"/>
          <w:numId w:val="1"/>
        </w:numPr>
        <w:spacing w:line="240" w:lineRule="auto"/>
        <w:ind w:left="0" w:firstLine="640"/>
        <w:rPr>
          <w:rFonts w:eastAsia="黑体"/>
          <w:bCs w:val="0"/>
        </w:rPr>
      </w:pPr>
      <w:r>
        <w:rPr>
          <w:rFonts w:hint="eastAsia" w:eastAsia="黑体"/>
          <w:bCs w:val="0"/>
        </w:rPr>
        <w:t>选聘程序</w:t>
      </w:r>
    </w:p>
    <w:p>
      <w:pPr>
        <w:pStyle w:val="8"/>
        <w:spacing w:line="240" w:lineRule="auto"/>
      </w:pPr>
      <w:r>
        <w:rPr>
          <w:rFonts w:hint="eastAsia"/>
        </w:rPr>
        <w:t>本次选聘工作将通过以下环节进行：</w:t>
      </w:r>
    </w:p>
    <w:p>
      <w:pPr>
        <w:pStyle w:val="8"/>
        <w:numPr>
          <w:ilvl w:val="0"/>
          <w:numId w:val="6"/>
        </w:numPr>
        <w:spacing w:line="240" w:lineRule="auto"/>
        <w:ind w:left="632" w:firstLineChars="0"/>
        <w:rPr>
          <w:rFonts w:eastAsia="楷体_GB2312"/>
          <w:lang w:eastAsia="zh-Hans"/>
        </w:rPr>
      </w:pPr>
      <w:r>
        <w:rPr>
          <w:rFonts w:hint="eastAsia" w:eastAsia="楷体_GB2312"/>
        </w:rPr>
        <w:t>自主</w:t>
      </w:r>
      <w:r>
        <w:rPr>
          <w:rFonts w:hint="eastAsia" w:eastAsia="楷体_GB2312"/>
          <w:lang w:eastAsia="zh-Hans"/>
        </w:rPr>
        <w:t>报名</w:t>
      </w:r>
    </w:p>
    <w:p>
      <w:pPr>
        <w:pStyle w:val="8"/>
        <w:spacing w:line="240" w:lineRule="auto"/>
        <w:rPr>
          <w:b/>
          <w:bCs w:val="0"/>
          <w:highlight w:val="yellow"/>
        </w:rPr>
      </w:pPr>
      <w:r>
        <w:t>1.</w:t>
      </w:r>
      <w:r>
        <w:rPr>
          <w:rFonts w:hint="eastAsia"/>
          <w:b/>
          <w:bCs w:val="0"/>
        </w:rPr>
        <w:t>总经理岗位报名截止时间为：</w:t>
      </w:r>
      <w:r>
        <w:t>2023</w:t>
      </w:r>
      <w:r>
        <w:rPr>
          <w:rFonts w:hint="eastAsia"/>
        </w:rPr>
        <w:t>年</w:t>
      </w:r>
      <w:r>
        <w:t>11</w:t>
      </w:r>
      <w:r>
        <w:rPr>
          <w:rFonts w:hint="eastAsia"/>
        </w:rPr>
        <w:t>月</w:t>
      </w:r>
      <w:r>
        <w:t>29</w:t>
      </w:r>
      <w:r>
        <w:rPr>
          <w:rFonts w:hint="eastAsia"/>
        </w:rPr>
        <w:t>日</w:t>
      </w:r>
      <w:r>
        <w:t>12:00</w:t>
      </w:r>
      <w:r>
        <w:rPr>
          <w:rFonts w:hint="eastAsia"/>
        </w:rPr>
        <w:t>；</w:t>
      </w:r>
      <w:r>
        <w:rPr>
          <w:rFonts w:hint="eastAsia"/>
          <w:b/>
          <w:bCs w:val="0"/>
        </w:rPr>
        <w:t>副总经理岗位报名截止时间为：</w:t>
      </w:r>
      <w:r>
        <w:t>2023</w:t>
      </w:r>
      <w:r>
        <w:rPr>
          <w:rFonts w:hint="eastAsia"/>
        </w:rPr>
        <w:t>年</w:t>
      </w:r>
      <w:r>
        <w:t>12</w:t>
      </w:r>
      <w:r>
        <w:rPr>
          <w:rFonts w:hint="eastAsia"/>
        </w:rPr>
        <w:t>月</w:t>
      </w:r>
      <w:r>
        <w:t>6</w:t>
      </w:r>
      <w:r>
        <w:rPr>
          <w:rFonts w:hint="eastAsia"/>
        </w:rPr>
        <w:t>日</w:t>
      </w:r>
      <w:r>
        <w:t>17:00</w:t>
      </w:r>
      <w:r>
        <w:rPr>
          <w:rFonts w:hint="eastAsia"/>
        </w:rPr>
        <w:t>。</w:t>
      </w:r>
    </w:p>
    <w:p>
      <w:pPr>
        <w:pStyle w:val="8"/>
        <w:spacing w:line="240" w:lineRule="auto"/>
      </w:pPr>
      <w:r>
        <w:t>2.</w:t>
      </w:r>
      <w:r>
        <w:rPr>
          <w:rFonts w:hint="eastAsia"/>
          <w:b/>
          <w:bCs w:val="0"/>
        </w:rPr>
        <w:t>报名方式：</w:t>
      </w:r>
      <w:r>
        <w:rPr>
          <w:rFonts w:hint="eastAsia"/>
        </w:rPr>
        <w:t>采取网上报名的方式。</w:t>
      </w:r>
    </w:p>
    <w:p>
      <w:pPr>
        <w:pStyle w:val="8"/>
        <w:spacing w:line="240" w:lineRule="auto"/>
        <w:rPr>
          <w:highlight w:val="yellow"/>
        </w:rPr>
      </w:pPr>
      <w:r>
        <w:t>3.</w:t>
      </w:r>
      <w:r>
        <w:rPr>
          <w:rFonts w:hint="eastAsia"/>
          <w:b/>
          <w:bCs w:val="0"/>
        </w:rPr>
        <w:t>提交材料：</w:t>
      </w:r>
      <w:r>
        <w:rPr>
          <w:rFonts w:hint="eastAsia"/>
        </w:rPr>
        <w:t>应聘者自行下载《辽宁新达咨询有限责任公司</w:t>
      </w:r>
      <w:r>
        <w:t>2023</w:t>
      </w:r>
      <w:r>
        <w:rPr>
          <w:rFonts w:hint="eastAsia"/>
        </w:rPr>
        <w:t>年市场化选聘经理层成员报名登记表》，与其他证明材料打包一同发送至报名邮箱：</w:t>
      </w:r>
      <w:r>
        <w:t>lnxd2022@163.com</w:t>
      </w:r>
    </w:p>
    <w:p>
      <w:pPr>
        <w:pStyle w:val="8"/>
        <w:spacing w:line="240" w:lineRule="auto"/>
        <w:ind w:firstLine="643"/>
        <w:rPr>
          <w:b/>
          <w:bCs w:val="0"/>
        </w:rPr>
      </w:pPr>
      <w:r>
        <w:rPr>
          <w:b/>
          <w:bCs w:val="0"/>
        </w:rPr>
        <w:t>4.</w:t>
      </w:r>
      <w:r>
        <w:rPr>
          <w:rFonts w:hint="eastAsia"/>
          <w:b/>
          <w:bCs w:val="0"/>
        </w:rPr>
        <w:t>报名注意事项：</w:t>
      </w:r>
    </w:p>
    <w:p>
      <w:pPr>
        <w:pStyle w:val="8"/>
        <w:spacing w:line="240" w:lineRule="auto"/>
      </w:pPr>
      <w:r>
        <w:rPr>
          <w:rFonts w:hint="eastAsia"/>
        </w:rPr>
        <w:t>①报名实行诚信承诺制，以上报名材料将作为资格审核和履历评估的主要依据，须详细、如实提供。任何时候若发现提供虚假信息及材料，立即取消应聘资格。如已聘用后发现提供了虚假信息和材料，立即解除聘用合同并追索已发工资、奖金等；</w:t>
      </w:r>
    </w:p>
    <w:p>
      <w:pPr>
        <w:pStyle w:val="8"/>
        <w:spacing w:line="240" w:lineRule="auto"/>
      </w:pPr>
      <w:r>
        <w:rPr>
          <w:rFonts w:hint="eastAsia"/>
        </w:rPr>
        <w:t>②须插入彩色照片和个人电子签名，以</w:t>
      </w:r>
      <w:r>
        <w:t>word</w:t>
      </w:r>
      <w:r>
        <w:rPr>
          <w:rFonts w:hint="eastAsia"/>
        </w:rPr>
        <w:t>格式提交。文件及压缩包均命名为“应聘岗位（</w:t>
      </w:r>
      <w:r>
        <w:t>XX</w:t>
      </w:r>
      <w:r>
        <w:rPr>
          <w:rFonts w:hint="eastAsia"/>
        </w:rPr>
        <w:t>方向）</w:t>
      </w:r>
      <w:r>
        <w:t>-</w:t>
      </w:r>
      <w:r>
        <w:rPr>
          <w:rFonts w:hint="eastAsia"/>
        </w:rPr>
        <w:t>姓名</w:t>
      </w:r>
      <w:r>
        <w:t>-</w:t>
      </w:r>
      <w:r>
        <w:rPr>
          <w:rFonts w:hint="eastAsia"/>
        </w:rPr>
        <w:t>手机号”，并以此为邮件主题发送至报名邮箱；</w:t>
      </w:r>
    </w:p>
    <w:p>
      <w:pPr>
        <w:pStyle w:val="8"/>
        <w:spacing w:line="240" w:lineRule="auto"/>
      </w:pPr>
      <w:r>
        <w:rPr>
          <w:rFonts w:hint="eastAsia"/>
        </w:rPr>
        <w:t>③应聘者因个人信息填写不完整、不正确造成的后果由本人承担。</w:t>
      </w:r>
    </w:p>
    <w:p>
      <w:pPr>
        <w:pStyle w:val="8"/>
        <w:numPr>
          <w:ilvl w:val="0"/>
          <w:numId w:val="6"/>
        </w:numPr>
        <w:spacing w:line="240" w:lineRule="auto"/>
        <w:ind w:left="632" w:firstLineChars="0"/>
      </w:pPr>
      <w:r>
        <w:rPr>
          <w:rFonts w:hint="eastAsia"/>
        </w:rPr>
        <w:t>资格审查</w:t>
      </w:r>
    </w:p>
    <w:p>
      <w:pPr>
        <w:pStyle w:val="8"/>
        <w:spacing w:line="240" w:lineRule="auto"/>
        <w:rPr>
          <w:lang w:eastAsia="zh-Hans"/>
        </w:rPr>
      </w:pPr>
      <w:r>
        <w:rPr>
          <w:rFonts w:hint="eastAsia"/>
        </w:rPr>
        <w:t>公司将对报名人员提交的报名信息进行资格审查和从业经历审查。通过资格审查的人员，公司将以短信方式通知本人，参与选聘人员须在报名截止后</w:t>
      </w:r>
      <w:r>
        <w:t>2</w:t>
      </w:r>
      <w:r>
        <w:rPr>
          <w:rFonts w:hint="eastAsia"/>
        </w:rPr>
        <w:t>个工作日内回复短信，若未及时回复者，即视为放弃，不再另行通知。</w:t>
      </w:r>
      <w:r>
        <w:rPr>
          <w:rFonts w:hint="eastAsia"/>
          <w:lang w:eastAsia="zh-Hans"/>
        </w:rPr>
        <w:t>报名及资格审查工作在公告发布期间同步进行。</w:t>
      </w:r>
    </w:p>
    <w:p>
      <w:pPr>
        <w:pStyle w:val="8"/>
        <w:numPr>
          <w:ilvl w:val="0"/>
          <w:numId w:val="6"/>
        </w:numPr>
        <w:spacing w:line="240" w:lineRule="auto"/>
        <w:ind w:left="632" w:firstLineChars="0"/>
        <w:rPr>
          <w:rFonts w:eastAsia="楷体_GB2312"/>
          <w:lang w:eastAsia="zh-Hans"/>
        </w:rPr>
      </w:pPr>
      <w:r>
        <w:rPr>
          <w:rFonts w:hint="eastAsia" w:eastAsia="楷体_GB2312"/>
        </w:rPr>
        <w:t>综合考评</w:t>
      </w:r>
    </w:p>
    <w:p>
      <w:pPr>
        <w:pStyle w:val="8"/>
        <w:spacing w:line="240" w:lineRule="auto"/>
        <w:ind w:left="632" w:firstLine="0" w:firstLineChars="0"/>
        <w:rPr>
          <w:rFonts w:ascii="仿宋_GB2312"/>
          <w:lang w:eastAsia="zh-Hans"/>
        </w:rPr>
      </w:pPr>
      <w:r>
        <w:rPr>
          <w:rFonts w:hint="eastAsia" w:ascii="仿宋_GB2312"/>
        </w:rPr>
        <w:t>1.总经理岗位</w:t>
      </w:r>
    </w:p>
    <w:p>
      <w:pPr>
        <w:pStyle w:val="8"/>
        <w:spacing w:line="240" w:lineRule="auto"/>
        <w:rPr>
          <w:bCs w:val="0"/>
        </w:rPr>
      </w:pPr>
      <w:r>
        <w:rPr>
          <w:rFonts w:hint="eastAsia"/>
          <w:bCs w:val="0"/>
        </w:rPr>
        <w:t>总经理岗位综合考评采取面试方式，总经理岗位面试形式为自我介绍和考官小组提问互答，旨在展现面试者专业知识、领导能力、决策能力、管理能力、业务能力等。</w:t>
      </w:r>
      <w:r>
        <w:rPr>
          <w:rFonts w:hint="eastAsia"/>
          <w:bCs w:val="0"/>
          <w:lang w:eastAsia="zh-Hans"/>
        </w:rPr>
        <w:t>自我</w:t>
      </w:r>
      <w:r>
        <w:rPr>
          <w:rFonts w:hint="eastAsia"/>
          <w:bCs w:val="0"/>
        </w:rPr>
        <w:t>介绍内容应包括：个人介绍、过往经历、个人优势、工作计划、未来目标等。面试时间及地点以邮件、电话或短信方式通知本人。面试排名第一者列为考察对象。</w:t>
      </w:r>
    </w:p>
    <w:p>
      <w:pPr>
        <w:pStyle w:val="8"/>
        <w:spacing w:line="240" w:lineRule="auto"/>
        <w:rPr>
          <w:bCs w:val="0"/>
        </w:rPr>
      </w:pPr>
      <w:r>
        <w:rPr>
          <w:bCs w:val="0"/>
        </w:rPr>
        <w:t>2.</w:t>
      </w:r>
      <w:r>
        <w:rPr>
          <w:rFonts w:hint="eastAsia"/>
          <w:bCs w:val="0"/>
        </w:rPr>
        <w:t>副总经理岗位</w:t>
      </w:r>
    </w:p>
    <w:p>
      <w:pPr>
        <w:pStyle w:val="8"/>
        <w:spacing w:line="240" w:lineRule="auto"/>
        <w:rPr>
          <w:rFonts w:eastAsia="楷体_GB2312"/>
          <w:lang w:eastAsia="zh-Hans"/>
        </w:rPr>
      </w:pPr>
      <w:r>
        <w:rPr>
          <w:rFonts w:hint="eastAsia"/>
          <w:bCs w:val="0"/>
        </w:rPr>
        <w:t>副总经理岗位综合考评采取面试方式，面试形式为职业规划展示和考官小组提问互答，旨在展现面试者专业知识、领导能力、决策能力、管理能力、业务能力等。</w:t>
      </w:r>
      <w:r>
        <w:rPr>
          <w:rFonts w:hint="eastAsia"/>
          <w:bCs w:val="0"/>
          <w:lang w:eastAsia="zh-Hans"/>
        </w:rPr>
        <w:t>职业规划展示内容应包括：个人履历展示、行业现状梳理、公司基本情况、未来三年发展目标、实现该目标的路径等。</w:t>
      </w:r>
      <w:r>
        <w:rPr>
          <w:rFonts w:hint="eastAsia"/>
          <w:bCs w:val="0"/>
        </w:rPr>
        <w:t>面试时间及地点以电话或短信方式通知本人。面试排名第一者列为考察对象。</w:t>
      </w:r>
    </w:p>
    <w:p>
      <w:pPr>
        <w:pStyle w:val="8"/>
        <w:numPr>
          <w:ilvl w:val="0"/>
          <w:numId w:val="6"/>
        </w:numPr>
        <w:spacing w:line="240" w:lineRule="auto"/>
        <w:ind w:left="632" w:firstLineChars="0"/>
        <w:rPr>
          <w:rFonts w:eastAsia="楷体_GB2312"/>
          <w:lang w:eastAsia="zh-Hans"/>
        </w:rPr>
      </w:pPr>
      <w:r>
        <w:rPr>
          <w:rFonts w:hint="eastAsia" w:eastAsia="楷体_GB2312"/>
          <w:lang w:eastAsia="zh-Hans"/>
        </w:rPr>
        <w:t>组织考察</w:t>
      </w:r>
    </w:p>
    <w:p>
      <w:pPr>
        <w:pStyle w:val="8"/>
        <w:spacing w:line="240" w:lineRule="auto"/>
      </w:pPr>
      <w:r>
        <w:rPr>
          <w:rFonts w:hint="eastAsia"/>
        </w:rPr>
        <w:t>公司将</w:t>
      </w:r>
      <w:r>
        <w:rPr>
          <w:rFonts w:hint="eastAsia"/>
          <w:lang w:eastAsia="zh-Hans"/>
        </w:rPr>
        <w:t>通过适当方式对考察人选进行背景调查</w:t>
      </w:r>
      <w:r>
        <w:rPr>
          <w:rFonts w:hint="eastAsia"/>
        </w:rPr>
        <w:t>或民主测评</w:t>
      </w:r>
      <w:r>
        <w:rPr>
          <w:rFonts w:hint="eastAsia"/>
          <w:lang w:eastAsia="zh-Hans"/>
        </w:rPr>
        <w:t>，对考察人选的政治素质、履职能力、创新精神、工作业绩、职业素养、廉洁从业等情况进行综合评价。</w:t>
      </w:r>
    </w:p>
    <w:p>
      <w:pPr>
        <w:pStyle w:val="8"/>
        <w:numPr>
          <w:ilvl w:val="0"/>
          <w:numId w:val="6"/>
        </w:numPr>
        <w:spacing w:line="240" w:lineRule="auto"/>
        <w:ind w:left="632" w:firstLineChars="0"/>
        <w:rPr>
          <w:rFonts w:eastAsia="楷体_GB2312"/>
          <w:lang w:eastAsia="zh-Hans"/>
        </w:rPr>
      </w:pPr>
      <w:r>
        <w:rPr>
          <w:rFonts w:hint="eastAsia" w:eastAsia="楷体_GB2312"/>
          <w:lang w:eastAsia="zh-Hans"/>
        </w:rPr>
        <w:t>研究决定</w:t>
      </w:r>
    </w:p>
    <w:p>
      <w:pPr>
        <w:pStyle w:val="8"/>
        <w:spacing w:line="240" w:lineRule="auto"/>
        <w:rPr>
          <w:bCs w:val="0"/>
        </w:rPr>
      </w:pPr>
      <w:r>
        <w:rPr>
          <w:rFonts w:hint="eastAsia"/>
          <w:bCs w:val="0"/>
        </w:rPr>
        <w:t>公司董事会根据组织审查情况研究决定最终人选。拟聘任人选将在设计院内部进行公示，公示期为</w:t>
      </w:r>
      <w:r>
        <w:rPr>
          <w:bCs w:val="0"/>
        </w:rPr>
        <w:t>5</w:t>
      </w:r>
      <w:r>
        <w:rPr>
          <w:rFonts w:hint="eastAsia"/>
          <w:bCs w:val="0"/>
        </w:rPr>
        <w:t>个工作日。</w:t>
      </w:r>
    </w:p>
    <w:p>
      <w:pPr>
        <w:pStyle w:val="8"/>
        <w:numPr>
          <w:ilvl w:val="0"/>
          <w:numId w:val="6"/>
        </w:numPr>
        <w:spacing w:line="240" w:lineRule="auto"/>
        <w:ind w:left="632" w:firstLineChars="0"/>
        <w:rPr>
          <w:rFonts w:eastAsia="楷体_GB2312"/>
          <w:lang w:eastAsia="zh-Hans"/>
        </w:rPr>
      </w:pPr>
      <w:r>
        <w:rPr>
          <w:rFonts w:hint="eastAsia" w:eastAsia="楷体_GB2312"/>
          <w:lang w:eastAsia="zh-Hans"/>
        </w:rPr>
        <w:t>体检</w:t>
      </w:r>
    </w:p>
    <w:p>
      <w:pPr>
        <w:pStyle w:val="8"/>
        <w:spacing w:line="240" w:lineRule="auto"/>
        <w:rPr>
          <w:bCs w:val="0"/>
        </w:rPr>
      </w:pPr>
      <w:r>
        <w:rPr>
          <w:rFonts w:hint="eastAsia"/>
          <w:bCs w:val="0"/>
        </w:rPr>
        <w:t>公示期间，拟聘任人员需自行前往定点医院进行入职体检，并于公示期结束前提交体检报告，体检费用自理。</w:t>
      </w:r>
    </w:p>
    <w:p>
      <w:pPr>
        <w:pStyle w:val="8"/>
        <w:numPr>
          <w:ilvl w:val="0"/>
          <w:numId w:val="6"/>
        </w:numPr>
        <w:spacing w:line="240" w:lineRule="auto"/>
        <w:ind w:left="632" w:firstLineChars="0"/>
        <w:rPr>
          <w:rFonts w:eastAsia="楷体_GB2312"/>
          <w:lang w:eastAsia="zh-Hans"/>
        </w:rPr>
      </w:pPr>
      <w:r>
        <w:rPr>
          <w:rFonts w:hint="eastAsia" w:eastAsia="楷体_GB2312"/>
          <w:lang w:eastAsia="zh-Hans"/>
        </w:rPr>
        <w:t>签约</w:t>
      </w:r>
    </w:p>
    <w:p>
      <w:pPr>
        <w:pStyle w:val="8"/>
        <w:spacing w:line="240" w:lineRule="auto"/>
        <w:rPr>
          <w:lang w:eastAsia="zh-Hans"/>
        </w:rPr>
      </w:pPr>
      <w:r>
        <w:rPr>
          <w:rFonts w:hint="eastAsia"/>
          <w:bCs w:val="0"/>
        </w:rPr>
        <w:t>公示结束后无反映意见或反映意见经调查不实、不影响使用，且体检通过。</w:t>
      </w:r>
      <w:r>
        <w:rPr>
          <w:rFonts w:hint="eastAsia"/>
          <w:lang w:eastAsia="zh-Hans"/>
        </w:rPr>
        <w:t>按照公司章程及有关办法规定，进行对应</w:t>
      </w:r>
      <w:r>
        <w:rPr>
          <w:rFonts w:hint="eastAsia"/>
        </w:rPr>
        <w:t>的</w:t>
      </w:r>
      <w:r>
        <w:rPr>
          <w:rFonts w:hint="eastAsia"/>
          <w:lang w:eastAsia="zh-Hans"/>
        </w:rPr>
        <w:t>签约、备案工作。</w:t>
      </w:r>
    </w:p>
    <w:p>
      <w:pPr>
        <w:pStyle w:val="8"/>
        <w:numPr>
          <w:ilvl w:val="0"/>
          <w:numId w:val="1"/>
        </w:numPr>
        <w:spacing w:line="240" w:lineRule="auto"/>
        <w:ind w:left="0" w:firstLine="640"/>
        <w:rPr>
          <w:rFonts w:eastAsia="黑体"/>
          <w:bCs w:val="0"/>
        </w:rPr>
      </w:pPr>
      <w:r>
        <w:rPr>
          <w:rFonts w:hint="eastAsia" w:eastAsia="黑体"/>
          <w:bCs w:val="0"/>
        </w:rPr>
        <w:t>任期制与契约化管理</w:t>
      </w:r>
    </w:p>
    <w:p>
      <w:pPr>
        <w:pStyle w:val="8"/>
        <w:spacing w:line="360" w:lineRule="auto"/>
        <w:rPr>
          <w:szCs w:val="24"/>
        </w:rPr>
      </w:pPr>
      <w:r>
        <w:rPr>
          <w:szCs w:val="24"/>
        </w:rPr>
        <w:t>1.</w:t>
      </w:r>
      <w:r>
        <w:rPr>
          <w:rFonts w:hint="eastAsia"/>
          <w:szCs w:val="24"/>
        </w:rPr>
        <w:t>任期制管理：市场化选聘经理层成员实行聘任制，本次任期从</w:t>
      </w:r>
      <w:r>
        <w:rPr>
          <w:szCs w:val="24"/>
        </w:rPr>
        <w:t>2024</w:t>
      </w:r>
      <w:r>
        <w:rPr>
          <w:rFonts w:hint="eastAsia"/>
          <w:szCs w:val="24"/>
        </w:rPr>
        <w:t>年</w:t>
      </w:r>
      <w:r>
        <w:rPr>
          <w:szCs w:val="24"/>
        </w:rPr>
        <w:t>1</w:t>
      </w:r>
      <w:r>
        <w:rPr>
          <w:rFonts w:hint="eastAsia"/>
          <w:szCs w:val="24"/>
        </w:rPr>
        <w:t>月</w:t>
      </w:r>
      <w:r>
        <w:rPr>
          <w:szCs w:val="24"/>
        </w:rPr>
        <w:t>1</w:t>
      </w:r>
      <w:r>
        <w:rPr>
          <w:rFonts w:hint="eastAsia"/>
          <w:szCs w:val="24"/>
        </w:rPr>
        <w:t>日起至</w:t>
      </w:r>
      <w:r>
        <w:rPr>
          <w:szCs w:val="24"/>
        </w:rPr>
        <w:t>2026</w:t>
      </w:r>
      <w:r>
        <w:rPr>
          <w:rFonts w:hint="eastAsia"/>
          <w:szCs w:val="24"/>
        </w:rPr>
        <w:t>年</w:t>
      </w:r>
      <w:r>
        <w:rPr>
          <w:szCs w:val="24"/>
        </w:rPr>
        <w:t>12</w:t>
      </w:r>
      <w:r>
        <w:rPr>
          <w:rFonts w:hint="eastAsia"/>
          <w:szCs w:val="24"/>
        </w:rPr>
        <w:t>月</w:t>
      </w:r>
      <w:r>
        <w:rPr>
          <w:szCs w:val="24"/>
        </w:rPr>
        <w:t>31</w:t>
      </w:r>
      <w:r>
        <w:rPr>
          <w:rFonts w:hint="eastAsia"/>
          <w:szCs w:val="24"/>
        </w:rPr>
        <w:t>日止。任期期满后，</w:t>
      </w:r>
      <w:r>
        <w:rPr>
          <w:rFonts w:hint="eastAsia"/>
        </w:rPr>
        <w:t>由公司董事会根据任期考核评价结果和下一任期经济目标决定是否续聘</w:t>
      </w:r>
      <w:r>
        <w:rPr>
          <w:rFonts w:hint="eastAsia"/>
          <w:szCs w:val="24"/>
        </w:rPr>
        <w:t>。未能续聘的，将自然免职（解聘）。</w:t>
      </w:r>
    </w:p>
    <w:p>
      <w:pPr>
        <w:pStyle w:val="8"/>
        <w:spacing w:line="360" w:lineRule="auto"/>
        <w:rPr>
          <w:szCs w:val="24"/>
        </w:rPr>
      </w:pPr>
      <w:r>
        <w:rPr>
          <w:szCs w:val="24"/>
        </w:rPr>
        <w:t>2.</w:t>
      </w:r>
      <w:r>
        <w:rPr>
          <w:rFonts w:hint="eastAsia"/>
          <w:szCs w:val="24"/>
        </w:rPr>
        <w:t>契约化管理：市场化选聘经理层成员实行契约化管理。自任职之日起，签订劳动合同、聘任合同和经营业绩责任书。公司董事会对经理层成员实施年度考核和任期考核，考核内容包含经营业绩考核评价及综合考核评价两部分，按照对应指标分别进行考核。考核不达标的，董事会可提前解除（终止）聘任关系。</w:t>
      </w:r>
    </w:p>
    <w:p>
      <w:pPr>
        <w:pStyle w:val="8"/>
        <w:spacing w:line="240" w:lineRule="auto"/>
        <w:rPr>
          <w:szCs w:val="24"/>
        </w:rPr>
      </w:pPr>
      <w:r>
        <w:rPr>
          <w:szCs w:val="24"/>
        </w:rPr>
        <w:t>3.</w:t>
      </w:r>
      <w:r>
        <w:rPr>
          <w:rFonts w:hint="eastAsia"/>
          <w:szCs w:val="24"/>
        </w:rPr>
        <w:t>试用期管理：</w:t>
      </w:r>
      <w:r>
        <w:rPr>
          <w:rFonts w:hint="eastAsia"/>
          <w:bCs w:val="0"/>
        </w:rPr>
        <w:t>结合实际情况，公司董事会原则上将对</w:t>
      </w:r>
      <w:r>
        <w:rPr>
          <w:rFonts w:hint="eastAsia"/>
          <w:szCs w:val="24"/>
        </w:rPr>
        <w:t>市场化选聘经理层成员</w:t>
      </w:r>
      <w:r>
        <w:rPr>
          <w:rFonts w:hint="eastAsia"/>
          <w:bCs w:val="0"/>
        </w:rPr>
        <w:t>进行试用期考核，试用期不超过</w:t>
      </w:r>
      <w:r>
        <w:rPr>
          <w:bCs w:val="0"/>
        </w:rPr>
        <w:t>6</w:t>
      </w:r>
      <w:r>
        <w:rPr>
          <w:rFonts w:hint="eastAsia"/>
          <w:bCs w:val="0"/>
        </w:rPr>
        <w:t>个月。试用期满考核合格的正式聘任，不合格的按程序办理解聘手续。</w:t>
      </w:r>
    </w:p>
    <w:p>
      <w:pPr>
        <w:pStyle w:val="8"/>
        <w:numPr>
          <w:ilvl w:val="0"/>
          <w:numId w:val="1"/>
        </w:numPr>
        <w:spacing w:line="240" w:lineRule="auto"/>
        <w:ind w:left="0" w:firstLine="640"/>
        <w:rPr>
          <w:rFonts w:eastAsia="黑体"/>
          <w:bCs w:val="0"/>
        </w:rPr>
      </w:pPr>
      <w:r>
        <w:rPr>
          <w:rFonts w:hint="eastAsia" w:eastAsia="黑体"/>
          <w:bCs w:val="0"/>
        </w:rPr>
        <w:t>薪酬待遇</w:t>
      </w:r>
    </w:p>
    <w:p>
      <w:pPr>
        <w:pStyle w:val="8"/>
        <w:spacing w:line="360" w:lineRule="auto"/>
        <w:rPr>
          <w:szCs w:val="24"/>
        </w:rPr>
      </w:pPr>
      <w:r>
        <w:rPr>
          <w:rFonts w:hint="eastAsia"/>
          <w:szCs w:val="24"/>
        </w:rPr>
        <w:t>市场化选聘经理层成员薪酬结构由</w:t>
      </w:r>
      <w:r>
        <w:rPr>
          <w:rFonts w:hint="eastAsia"/>
          <w:bCs w:val="0"/>
        </w:rPr>
        <w:t>基本年薪、绩效年薪、任期激励与专项激励构成，薪酬</w:t>
      </w:r>
      <w:r>
        <w:rPr>
          <w:rFonts w:hint="eastAsia"/>
          <w:szCs w:val="24"/>
        </w:rPr>
        <w:t>水平将按照</w:t>
      </w:r>
      <w:r>
        <w:rPr>
          <w:szCs w:val="24"/>
        </w:rPr>
        <w:t>“</w:t>
      </w:r>
      <w:r>
        <w:rPr>
          <w:rFonts w:hint="eastAsia"/>
          <w:szCs w:val="24"/>
        </w:rPr>
        <w:t>业绩与薪酬双对标</w:t>
      </w:r>
      <w:r>
        <w:rPr>
          <w:szCs w:val="24"/>
        </w:rPr>
        <w:t>”</w:t>
      </w:r>
      <w:r>
        <w:rPr>
          <w:rFonts w:hint="eastAsia"/>
          <w:szCs w:val="24"/>
        </w:rPr>
        <w:t>原则，根据行业特点、企业发展战略目标、经营业绩、市场同类可比人员薪酬水平等因素确定。</w:t>
      </w:r>
    </w:p>
    <w:p>
      <w:pPr>
        <w:pStyle w:val="8"/>
        <w:numPr>
          <w:ilvl w:val="0"/>
          <w:numId w:val="1"/>
        </w:numPr>
        <w:spacing w:line="240" w:lineRule="auto"/>
        <w:ind w:left="0" w:firstLine="640"/>
        <w:rPr>
          <w:rFonts w:eastAsia="黑体"/>
          <w:bCs w:val="0"/>
        </w:rPr>
      </w:pPr>
      <w:r>
        <w:rPr>
          <w:rFonts w:hint="eastAsia" w:eastAsia="黑体"/>
          <w:bCs w:val="0"/>
        </w:rPr>
        <w:t>其他说明</w:t>
      </w:r>
    </w:p>
    <w:p>
      <w:pPr>
        <w:pStyle w:val="8"/>
        <w:spacing w:line="360" w:lineRule="auto"/>
        <w:rPr>
          <w:szCs w:val="24"/>
        </w:rPr>
      </w:pPr>
      <w:r>
        <w:rPr>
          <w:szCs w:val="24"/>
        </w:rPr>
        <w:t>1</w:t>
      </w:r>
      <w:r>
        <w:rPr>
          <w:rFonts w:hint="eastAsia"/>
          <w:szCs w:val="24"/>
        </w:rPr>
        <w:t>、应聘者可在公告下方附件处，下载</w:t>
      </w:r>
      <w:r>
        <w:rPr>
          <w:rFonts w:hint="eastAsia"/>
        </w:rPr>
        <w:t>《辽宁新达咨询有限责任公司</w:t>
      </w:r>
      <w:r>
        <w:t>2023</w:t>
      </w:r>
      <w:r>
        <w:rPr>
          <w:rFonts w:hint="eastAsia"/>
        </w:rPr>
        <w:t>年</w:t>
      </w:r>
      <w:r>
        <w:rPr>
          <w:rFonts w:hint="eastAsia"/>
          <w:szCs w:val="24"/>
        </w:rPr>
        <w:t>市场化选聘经理层成员</w:t>
      </w:r>
      <w:r>
        <w:rPr>
          <w:rFonts w:hint="eastAsia"/>
        </w:rPr>
        <w:t>报名登记表》</w:t>
      </w:r>
      <w:r>
        <w:rPr>
          <w:rFonts w:hint="eastAsia"/>
          <w:szCs w:val="24"/>
        </w:rPr>
        <w:t>，连同本人有效身份证件、学历学位证书、职</w:t>
      </w:r>
      <w:r>
        <w:rPr>
          <w:szCs w:val="24"/>
        </w:rPr>
        <w:t>(</w:t>
      </w:r>
      <w:r>
        <w:rPr>
          <w:rFonts w:hint="eastAsia"/>
          <w:szCs w:val="24"/>
        </w:rPr>
        <w:t>执</w:t>
      </w:r>
      <w:r>
        <w:rPr>
          <w:szCs w:val="24"/>
        </w:rPr>
        <w:t>)</w:t>
      </w:r>
      <w:r>
        <w:rPr>
          <w:rFonts w:hint="eastAsia"/>
          <w:szCs w:val="24"/>
        </w:rPr>
        <w:t>业资格证、专业技术职务任职资格证书、工作经历证明材料近</w:t>
      </w:r>
      <w:r>
        <w:rPr>
          <w:szCs w:val="24"/>
        </w:rPr>
        <w:t>5</w:t>
      </w:r>
      <w:r>
        <w:rPr>
          <w:rFonts w:hint="eastAsia"/>
          <w:szCs w:val="24"/>
        </w:rPr>
        <w:t>年来主要工作业绩</w:t>
      </w:r>
      <w:r>
        <w:rPr>
          <w:szCs w:val="24"/>
        </w:rPr>
        <w:t>(</w:t>
      </w:r>
      <w:r>
        <w:rPr>
          <w:rFonts w:hint="eastAsia"/>
          <w:szCs w:val="24"/>
        </w:rPr>
        <w:t>成果</w:t>
      </w:r>
      <w:r>
        <w:rPr>
          <w:szCs w:val="24"/>
        </w:rPr>
        <w:t>)</w:t>
      </w:r>
      <w:r>
        <w:rPr>
          <w:rFonts w:hint="eastAsia"/>
          <w:szCs w:val="24"/>
        </w:rPr>
        <w:t>相关材料扫描件等扫描件电子版打包，以</w:t>
      </w:r>
      <w:r>
        <w:rPr>
          <w:szCs w:val="24"/>
        </w:rPr>
        <w:t>zip</w:t>
      </w:r>
      <w:r>
        <w:rPr>
          <w:rFonts w:hint="eastAsia"/>
          <w:szCs w:val="24"/>
        </w:rPr>
        <w:t>格式上传附件，</w:t>
      </w:r>
      <w:r>
        <w:rPr>
          <w:rFonts w:hint="eastAsia"/>
        </w:rPr>
        <w:t>以“应聘岗位（</w:t>
      </w:r>
      <w:r>
        <w:t>XX</w:t>
      </w:r>
      <w:r>
        <w:rPr>
          <w:rFonts w:hint="eastAsia"/>
        </w:rPr>
        <w:t>方向）</w:t>
      </w:r>
      <w:r>
        <w:t>-</w:t>
      </w:r>
      <w:r>
        <w:rPr>
          <w:rFonts w:hint="eastAsia"/>
        </w:rPr>
        <w:t>姓名</w:t>
      </w:r>
      <w:r>
        <w:t>-</w:t>
      </w:r>
      <w:r>
        <w:rPr>
          <w:rFonts w:hint="eastAsia"/>
        </w:rPr>
        <w:t>手机号”为邮件主题发送至报名邮箱。</w:t>
      </w:r>
      <w:r>
        <w:rPr>
          <w:rFonts w:hint="eastAsia"/>
          <w:szCs w:val="24"/>
        </w:rPr>
        <w:t>公司对应聘者所提供的信息保密，报名材料恕不退回。</w:t>
      </w:r>
    </w:p>
    <w:p>
      <w:pPr>
        <w:pStyle w:val="8"/>
        <w:spacing w:line="360" w:lineRule="auto"/>
        <w:rPr>
          <w:szCs w:val="24"/>
        </w:rPr>
      </w:pPr>
      <w:r>
        <w:rPr>
          <w:szCs w:val="24"/>
        </w:rPr>
        <w:t>2</w:t>
      </w:r>
      <w:r>
        <w:rPr>
          <w:rFonts w:hint="eastAsia"/>
          <w:szCs w:val="24"/>
        </w:rPr>
        <w:t>、公司将通过邮件、短信、电话等方式通知获得面谈资格的人员，未获以上资格的人员，不再单独通知，请应聘人正确填写联系方式，保持电话畅通。</w:t>
      </w:r>
    </w:p>
    <w:p>
      <w:pPr>
        <w:pStyle w:val="8"/>
        <w:spacing w:line="360" w:lineRule="auto"/>
        <w:rPr>
          <w:szCs w:val="24"/>
        </w:rPr>
      </w:pPr>
      <w:r>
        <w:rPr>
          <w:szCs w:val="24"/>
        </w:rPr>
        <w:t>3</w:t>
      </w:r>
      <w:r>
        <w:rPr>
          <w:rFonts w:hint="eastAsia"/>
          <w:szCs w:val="24"/>
        </w:rPr>
        <w:t>、所有人员一经报考则视为接受公司对报考人员的相关资格审查，包括电话询访、档案审查、背景调查、能力测评等。</w:t>
      </w:r>
    </w:p>
    <w:p>
      <w:pPr>
        <w:pStyle w:val="8"/>
        <w:spacing w:line="360" w:lineRule="auto"/>
        <w:rPr>
          <w:szCs w:val="24"/>
        </w:rPr>
      </w:pPr>
      <w:r>
        <w:rPr>
          <w:rFonts w:hint="eastAsia"/>
          <w:szCs w:val="24"/>
        </w:rPr>
        <w:t>咨询电话：</w:t>
      </w:r>
      <w:r>
        <w:rPr>
          <w:szCs w:val="24"/>
        </w:rPr>
        <w:t>024-83731811</w:t>
      </w:r>
      <w:r>
        <w:rPr>
          <w:rFonts w:hint="eastAsia"/>
          <w:szCs w:val="24"/>
        </w:rPr>
        <w:t>；联系人：李峰。</w:t>
      </w:r>
    </w:p>
    <w:p>
      <w:pPr>
        <w:pStyle w:val="8"/>
        <w:spacing w:line="360" w:lineRule="auto"/>
        <w:rPr>
          <w:szCs w:val="24"/>
        </w:rPr>
      </w:pPr>
      <w:r>
        <w:rPr>
          <w:rFonts w:hint="eastAsia"/>
          <w:szCs w:val="24"/>
        </w:rPr>
        <w:t>咨询时间：</w:t>
      </w:r>
      <w:r>
        <w:rPr>
          <w:szCs w:val="24"/>
        </w:rPr>
        <w:t>09:00</w:t>
      </w:r>
      <w:r>
        <w:rPr>
          <w:rFonts w:hint="eastAsia"/>
          <w:szCs w:val="24"/>
        </w:rPr>
        <w:t>—</w:t>
      </w:r>
      <w:r>
        <w:rPr>
          <w:szCs w:val="24"/>
        </w:rPr>
        <w:t>12:00</w:t>
      </w:r>
      <w:r>
        <w:rPr>
          <w:rFonts w:hint="eastAsia"/>
          <w:szCs w:val="24"/>
        </w:rPr>
        <w:t>，</w:t>
      </w:r>
      <w:r>
        <w:rPr>
          <w:szCs w:val="24"/>
        </w:rPr>
        <w:t>13:30</w:t>
      </w:r>
      <w:r>
        <w:rPr>
          <w:rFonts w:hint="eastAsia"/>
          <w:szCs w:val="24"/>
        </w:rPr>
        <w:t>—</w:t>
      </w:r>
      <w:r>
        <w:rPr>
          <w:szCs w:val="24"/>
        </w:rPr>
        <w:t>17:00</w:t>
      </w:r>
      <w:r>
        <w:rPr>
          <w:rFonts w:hint="eastAsia"/>
          <w:szCs w:val="24"/>
        </w:rPr>
        <w:t>。</w:t>
      </w:r>
    </w:p>
    <w:p>
      <w:pPr>
        <w:pStyle w:val="8"/>
        <w:spacing w:line="360" w:lineRule="auto"/>
        <w:jc w:val="right"/>
        <w:rPr>
          <w:szCs w:val="24"/>
        </w:rPr>
      </w:pPr>
      <w:r>
        <w:rPr>
          <w:rFonts w:hint="eastAsia"/>
          <w:szCs w:val="24"/>
        </w:rPr>
        <w:t>辽宁新达咨询有限责任公司</w:t>
      </w:r>
    </w:p>
    <w:p>
      <w:pPr>
        <w:rPr>
          <w:rFonts w:ascii="仿宋_GB2312" w:hAnsi="黑体" w:eastAsia="仿宋_GB2312"/>
          <w:sz w:val="32"/>
          <w:szCs w:val="36"/>
        </w:rPr>
      </w:pPr>
      <w:r>
        <w:rPr>
          <w:rFonts w:hint="eastAsia" w:ascii="仿宋_GB2312" w:hAnsi="黑体" w:eastAsia="仿宋_GB2312"/>
          <w:sz w:val="32"/>
          <w:szCs w:val="40"/>
        </w:rPr>
        <w:t>附件：</w:t>
      </w:r>
      <w:r>
        <w:rPr>
          <w:rFonts w:hint="eastAsia" w:ascii="仿宋_GB2312" w:hAnsi="黑体" w:eastAsia="仿宋_GB2312"/>
          <w:sz w:val="32"/>
          <w:szCs w:val="36"/>
        </w:rPr>
        <w:t>《辽宁新达咨询有限责任公司2023年市场化选聘经理层成员报名登记表》</w:t>
      </w:r>
    </w:p>
    <w:p>
      <w:pPr>
        <w:widowControl/>
        <w:jc w:val="left"/>
        <w:rPr>
          <w:rFonts w:ascii="仿宋_GB2312" w:hAnsi="黑体" w:eastAsia="仿宋_GB2312"/>
          <w:sz w:val="32"/>
          <w:szCs w:val="36"/>
        </w:rPr>
        <w:sectPr>
          <w:footerReference r:id="rId3" w:type="default"/>
          <w:pgSz w:w="11906" w:h="16838"/>
          <w:pgMar w:top="1440" w:right="1797" w:bottom="1440" w:left="1797" w:header="851" w:footer="992" w:gutter="0"/>
          <w:pgNumType w:fmt="numberInDash"/>
          <w:cols w:space="720" w:num="1"/>
          <w:docGrid w:type="lines" w:linePitch="312" w:charSpace="0"/>
        </w:sectPr>
      </w:pPr>
    </w:p>
    <w:p>
      <w:pPr>
        <w:spacing w:line="560" w:lineRule="exact"/>
        <w:rPr>
          <w:rFonts w:ascii="方正小标宋简体" w:eastAsia="方正小标宋简体"/>
          <w:b/>
          <w:w w:val="88"/>
          <w:sz w:val="44"/>
          <w:szCs w:val="44"/>
        </w:rPr>
      </w:pPr>
      <w:r>
        <w:rPr>
          <w:rFonts w:hint="eastAsia"/>
        </w:rPr>
        <w:t>附件</w:t>
      </w:r>
    </w:p>
    <w:p>
      <w:pPr>
        <w:spacing w:line="560" w:lineRule="exact"/>
        <w:jc w:val="center"/>
        <w:rPr>
          <w:rFonts w:ascii="方正小标宋简体" w:eastAsia="方正小标宋简体"/>
          <w:b/>
          <w:w w:val="88"/>
          <w:sz w:val="44"/>
          <w:szCs w:val="44"/>
        </w:rPr>
      </w:pPr>
      <w:r>
        <w:rPr>
          <w:rFonts w:hint="eastAsia" w:ascii="方正小标宋简体" w:eastAsia="方正小标宋简体"/>
          <w:b/>
          <w:w w:val="88"/>
          <w:sz w:val="44"/>
          <w:szCs w:val="44"/>
        </w:rPr>
        <w:t>辽宁新达咨询有限责任公司2023年</w:t>
      </w:r>
    </w:p>
    <w:p>
      <w:pPr>
        <w:spacing w:line="560" w:lineRule="exact"/>
        <w:jc w:val="center"/>
        <w:rPr>
          <w:rFonts w:ascii="方正小标宋简体" w:eastAsia="方正小标宋简体"/>
          <w:b/>
          <w:w w:val="88"/>
          <w:sz w:val="44"/>
          <w:szCs w:val="44"/>
        </w:rPr>
      </w:pPr>
      <w:r>
        <w:rPr>
          <w:rFonts w:hint="eastAsia" w:ascii="方正小标宋简体" w:eastAsia="方正小标宋简体"/>
          <w:b/>
          <w:w w:val="88"/>
          <w:sz w:val="44"/>
          <w:szCs w:val="44"/>
        </w:rPr>
        <w:t>市场化选聘经理层成员报名登记表</w:t>
      </w:r>
    </w:p>
    <w:tbl>
      <w:tblPr>
        <w:tblStyle w:val="6"/>
        <w:tblW w:w="916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2"/>
        <w:gridCol w:w="1416"/>
        <w:gridCol w:w="1378"/>
        <w:gridCol w:w="985"/>
        <w:gridCol w:w="906"/>
        <w:gridCol w:w="396"/>
        <w:gridCol w:w="6"/>
        <w:gridCol w:w="1381"/>
        <w:gridCol w:w="75"/>
        <w:gridCol w:w="575"/>
        <w:gridCol w:w="12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1" w:hRule="atLeast"/>
          <w:jc w:val="center"/>
        </w:trPr>
        <w:tc>
          <w:tcPr>
            <w:tcW w:w="842" w:type="dxa"/>
            <w:vMerge w:val="restart"/>
            <w:tcBorders>
              <w:top w:val="single" w:color="auto" w:sz="8" w:space="0"/>
              <w:left w:val="single" w:color="auto" w:sz="8" w:space="0"/>
              <w:bottom w:val="single" w:color="auto" w:sz="8" w:space="0"/>
              <w:right w:val="single" w:color="auto" w:sz="8" w:space="0"/>
            </w:tcBorders>
            <w:textDirection w:val="tbRlV"/>
            <w:vAlign w:val="center"/>
          </w:tcPr>
          <w:p>
            <w:pPr>
              <w:ind w:left="420" w:right="113"/>
              <w:jc w:val="center"/>
              <w:rPr>
                <w:rFonts w:ascii="仿宋_GB2312" w:eastAsia="仿宋_GB2312"/>
                <w:spacing w:val="60"/>
              </w:rPr>
            </w:pPr>
            <w:r>
              <w:rPr>
                <w:rFonts w:hint="eastAsia" w:ascii="仿宋_GB2312" w:eastAsia="仿宋_GB2312"/>
                <w:spacing w:val="60"/>
              </w:rPr>
              <w:t>报名人员基本情况</w:t>
            </w: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姓  名</w:t>
            </w:r>
          </w:p>
        </w:tc>
        <w:tc>
          <w:tcPr>
            <w:tcW w:w="137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p>
        </w:tc>
        <w:tc>
          <w:tcPr>
            <w:tcW w:w="189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性  别</w:t>
            </w:r>
          </w:p>
        </w:tc>
        <w:tc>
          <w:tcPr>
            <w:tcW w:w="178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p>
        </w:tc>
        <w:tc>
          <w:tcPr>
            <w:tcW w:w="1855" w:type="dxa"/>
            <w:gridSpan w:val="3"/>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照片（2寸）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1"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spacing w:val="60"/>
              </w:rPr>
            </w:pP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出生年月</w:t>
            </w:r>
          </w:p>
          <w:p>
            <w:pPr>
              <w:jc w:val="center"/>
              <w:rPr>
                <w:rFonts w:ascii="仿宋_GB2312" w:eastAsia="仿宋_GB2312"/>
              </w:rPr>
            </w:pPr>
            <w:r>
              <w:rPr>
                <w:rFonts w:hint="eastAsia" w:ascii="仿宋_GB2312" w:eastAsia="仿宋_GB2312"/>
              </w:rPr>
              <w:t>（   岁）</w:t>
            </w:r>
          </w:p>
        </w:tc>
        <w:tc>
          <w:tcPr>
            <w:tcW w:w="137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p>
        </w:tc>
        <w:tc>
          <w:tcPr>
            <w:tcW w:w="189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户口所在地</w:t>
            </w:r>
          </w:p>
        </w:tc>
        <w:tc>
          <w:tcPr>
            <w:tcW w:w="178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p>
        </w:tc>
        <w:tc>
          <w:tcPr>
            <w:tcW w:w="1855"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1"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spacing w:val="60"/>
              </w:rPr>
            </w:pP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政治面貌</w:t>
            </w:r>
          </w:p>
        </w:tc>
        <w:tc>
          <w:tcPr>
            <w:tcW w:w="137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p>
        </w:tc>
        <w:tc>
          <w:tcPr>
            <w:tcW w:w="189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民族</w:t>
            </w:r>
          </w:p>
        </w:tc>
        <w:tc>
          <w:tcPr>
            <w:tcW w:w="178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p>
        </w:tc>
        <w:tc>
          <w:tcPr>
            <w:tcW w:w="1855"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1"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spacing w:val="60"/>
              </w:rPr>
            </w:pP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婚姻状况</w:t>
            </w:r>
          </w:p>
        </w:tc>
        <w:tc>
          <w:tcPr>
            <w:tcW w:w="137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p>
        </w:tc>
        <w:tc>
          <w:tcPr>
            <w:tcW w:w="189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健康状况</w:t>
            </w:r>
          </w:p>
        </w:tc>
        <w:tc>
          <w:tcPr>
            <w:tcW w:w="1783"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p>
        </w:tc>
        <w:tc>
          <w:tcPr>
            <w:tcW w:w="1855"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1"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spacing w:val="60"/>
              </w:rPr>
            </w:pP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文化程度</w:t>
            </w:r>
          </w:p>
        </w:tc>
        <w:tc>
          <w:tcPr>
            <w:tcW w:w="1378"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p>
        </w:tc>
        <w:tc>
          <w:tcPr>
            <w:tcW w:w="189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身份证号码</w:t>
            </w:r>
          </w:p>
        </w:tc>
        <w:tc>
          <w:tcPr>
            <w:tcW w:w="3638"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8"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spacing w:val="60"/>
              </w:rPr>
            </w:pP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现住址</w:t>
            </w:r>
          </w:p>
        </w:tc>
        <w:tc>
          <w:tcPr>
            <w:tcW w:w="6907" w:type="dxa"/>
            <w:gridSpan w:val="9"/>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0"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spacing w:val="60"/>
              </w:rPr>
            </w:pPr>
          </w:p>
        </w:tc>
        <w:tc>
          <w:tcPr>
            <w:tcW w:w="1416"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联系电话</w:t>
            </w:r>
          </w:p>
        </w:tc>
        <w:tc>
          <w:tcPr>
            <w:tcW w:w="2363" w:type="dxa"/>
            <w:gridSpan w:val="2"/>
            <w:vMerge w:val="restart"/>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302"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应急联系人</w:t>
            </w:r>
          </w:p>
        </w:tc>
        <w:tc>
          <w:tcPr>
            <w:tcW w:w="3242" w:type="dxa"/>
            <w:gridSpan w:val="5"/>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r>
              <w:rPr>
                <w:rFonts w:hint="eastAsia" w:ascii="仿宋_GB2312" w:eastAsia="仿宋_GB2312"/>
              </w:rPr>
              <w:t>姓名：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0"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spacing w:val="60"/>
              </w:rPr>
            </w:pPr>
          </w:p>
        </w:tc>
        <w:tc>
          <w:tcPr>
            <w:tcW w:w="141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2363"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30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3242" w:type="dxa"/>
            <w:gridSpan w:val="5"/>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r>
              <w:rPr>
                <w:rFonts w:hint="eastAsia" w:ascii="仿宋_GB2312" w:eastAsia="仿宋_GB2312"/>
              </w:rPr>
              <w:t>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4"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spacing w:val="60"/>
              </w:rPr>
            </w:pP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电子邮箱</w:t>
            </w:r>
          </w:p>
        </w:tc>
        <w:tc>
          <w:tcPr>
            <w:tcW w:w="2363"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30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个人档案</w:t>
            </w:r>
          </w:p>
          <w:p>
            <w:pPr>
              <w:jc w:val="center"/>
              <w:rPr>
                <w:rFonts w:ascii="仿宋_GB2312" w:eastAsia="仿宋_GB2312"/>
              </w:rPr>
            </w:pPr>
            <w:r>
              <w:rPr>
                <w:rFonts w:hint="eastAsia" w:ascii="仿宋_GB2312" w:eastAsia="仿宋_GB2312"/>
              </w:rPr>
              <w:t>所在地</w:t>
            </w:r>
          </w:p>
        </w:tc>
        <w:tc>
          <w:tcPr>
            <w:tcW w:w="3242" w:type="dxa"/>
            <w:gridSpan w:val="5"/>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5"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spacing w:val="60"/>
              </w:rPr>
            </w:pPr>
          </w:p>
        </w:tc>
        <w:tc>
          <w:tcPr>
            <w:tcW w:w="1416"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专业技术职务、职(执）业资格及取得时间</w:t>
            </w:r>
          </w:p>
        </w:tc>
        <w:tc>
          <w:tcPr>
            <w:tcW w:w="2363"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r>
              <w:rPr>
                <w:rFonts w:hint="eastAsia" w:ascii="仿宋_GB2312" w:eastAsia="仿宋_GB2312"/>
              </w:rPr>
              <w:t>名称：</w:t>
            </w:r>
          </w:p>
        </w:tc>
        <w:tc>
          <w:tcPr>
            <w:tcW w:w="1302"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熟悉专业</w:t>
            </w:r>
          </w:p>
          <w:p>
            <w:pPr>
              <w:jc w:val="center"/>
              <w:rPr>
                <w:rFonts w:ascii="仿宋_GB2312" w:eastAsia="仿宋_GB2312"/>
              </w:rPr>
            </w:pPr>
            <w:r>
              <w:rPr>
                <w:rFonts w:hint="eastAsia" w:ascii="仿宋_GB2312" w:eastAsia="仿宋_GB2312"/>
              </w:rPr>
              <w:t>有何专长</w:t>
            </w:r>
          </w:p>
        </w:tc>
        <w:tc>
          <w:tcPr>
            <w:tcW w:w="3242" w:type="dxa"/>
            <w:gridSpan w:val="5"/>
            <w:vMerge w:val="restart"/>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4"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spacing w:val="60"/>
              </w:rPr>
            </w:pPr>
          </w:p>
        </w:tc>
        <w:tc>
          <w:tcPr>
            <w:tcW w:w="141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2363"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r>
              <w:rPr>
                <w:rFonts w:hint="eastAsia" w:ascii="仿宋_GB2312" w:eastAsia="仿宋_GB2312"/>
              </w:rPr>
              <w:t>时间：</w:t>
            </w:r>
          </w:p>
        </w:tc>
        <w:tc>
          <w:tcPr>
            <w:tcW w:w="130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3242" w:type="dxa"/>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1" w:hRule="atLeast"/>
          <w:jc w:val="center"/>
        </w:trPr>
        <w:tc>
          <w:tcPr>
            <w:tcW w:w="842" w:type="dxa"/>
            <w:vMerge w:val="restart"/>
            <w:tcBorders>
              <w:top w:val="single" w:color="auto" w:sz="8" w:space="0"/>
              <w:left w:val="single" w:color="auto" w:sz="8" w:space="0"/>
              <w:bottom w:val="single" w:color="auto" w:sz="8" w:space="0"/>
              <w:right w:val="single" w:color="auto" w:sz="8" w:space="0"/>
            </w:tcBorders>
            <w:textDirection w:val="tbRlV"/>
            <w:vAlign w:val="center"/>
          </w:tcPr>
          <w:p>
            <w:pPr>
              <w:ind w:left="113" w:right="113"/>
              <w:jc w:val="center"/>
              <w:rPr>
                <w:rFonts w:ascii="仿宋_GB2312" w:eastAsia="仿宋_GB2312"/>
              </w:rPr>
            </w:pPr>
            <w:r>
              <w:rPr>
                <w:rFonts w:hint="eastAsia" w:ascii="仿宋_GB2312" w:eastAsia="仿宋_GB2312"/>
              </w:rPr>
              <w:t>（最高学历开始填写）</w:t>
            </w:r>
          </w:p>
          <w:p>
            <w:pPr>
              <w:ind w:left="113" w:right="113"/>
              <w:jc w:val="center"/>
              <w:rPr>
                <w:rFonts w:ascii="仿宋_GB2312" w:eastAsia="仿宋_GB2312"/>
              </w:rPr>
            </w:pPr>
            <w:r>
              <w:rPr>
                <w:rFonts w:hint="eastAsia" w:ascii="仿宋_GB2312" w:eastAsia="仿宋_GB2312"/>
              </w:rPr>
              <w:t>学习经历</w:t>
            </w: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起止年月</w:t>
            </w:r>
          </w:p>
        </w:tc>
        <w:tc>
          <w:tcPr>
            <w:tcW w:w="2363"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学校名称</w:t>
            </w:r>
          </w:p>
        </w:tc>
        <w:tc>
          <w:tcPr>
            <w:tcW w:w="1302"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学历学位</w:t>
            </w:r>
          </w:p>
        </w:tc>
        <w:tc>
          <w:tcPr>
            <w:tcW w:w="203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专业</w:t>
            </w:r>
          </w:p>
        </w:tc>
        <w:tc>
          <w:tcPr>
            <w:tcW w:w="1205"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学习形式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72"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363"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302"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037" w:type="dxa"/>
            <w:gridSpan w:val="4"/>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20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72"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363"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302"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037" w:type="dxa"/>
            <w:gridSpan w:val="4"/>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20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4"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363"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302"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037" w:type="dxa"/>
            <w:gridSpan w:val="4"/>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20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842" w:type="dxa"/>
            <w:vMerge w:val="restart"/>
            <w:tcBorders>
              <w:top w:val="single" w:color="auto" w:sz="8" w:space="0"/>
              <w:left w:val="single" w:color="auto" w:sz="8" w:space="0"/>
              <w:bottom w:val="single" w:color="auto" w:sz="8" w:space="0"/>
              <w:right w:val="single" w:color="auto" w:sz="8" w:space="0"/>
            </w:tcBorders>
            <w:textDirection w:val="tbRlV"/>
            <w:vAlign w:val="center"/>
          </w:tcPr>
          <w:p>
            <w:pPr>
              <w:ind w:left="113" w:right="113"/>
              <w:jc w:val="center"/>
              <w:rPr>
                <w:rFonts w:ascii="仿宋_GB2312" w:eastAsia="仿宋_GB2312"/>
              </w:rPr>
            </w:pPr>
            <w:r>
              <w:rPr>
                <w:rFonts w:hint="eastAsia" w:ascii="仿宋_GB2312" w:eastAsia="仿宋_GB2312"/>
              </w:rPr>
              <w:t>（最近工作开始填）</w:t>
            </w:r>
          </w:p>
          <w:p>
            <w:pPr>
              <w:ind w:left="113" w:right="113"/>
              <w:jc w:val="center"/>
              <w:rPr>
                <w:rFonts w:ascii="仿宋_GB2312" w:eastAsia="仿宋_GB2312"/>
              </w:rPr>
            </w:pPr>
            <w:r>
              <w:rPr>
                <w:rFonts w:hint="eastAsia" w:ascii="仿宋_GB2312" w:eastAsia="仿宋_GB2312"/>
              </w:rPr>
              <w:t>工作经历</w:t>
            </w: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起止年月</w:t>
            </w:r>
          </w:p>
        </w:tc>
        <w:tc>
          <w:tcPr>
            <w:tcW w:w="2363"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单位名称</w:t>
            </w:r>
          </w:p>
        </w:tc>
        <w:tc>
          <w:tcPr>
            <w:tcW w:w="1308"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职务</w:t>
            </w:r>
          </w:p>
        </w:tc>
        <w:tc>
          <w:tcPr>
            <w:tcW w:w="2031"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离职原因</w:t>
            </w:r>
          </w:p>
        </w:tc>
        <w:tc>
          <w:tcPr>
            <w:tcW w:w="1205"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证明人及联系电话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363"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308"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031"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20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363"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308"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031"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20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363"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308"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031"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20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96"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363"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308"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2031"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c>
          <w:tcPr>
            <w:tcW w:w="1205" w:type="dxa"/>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464" w:hRule="atLeast"/>
          <w:jc w:val="center"/>
        </w:trPr>
        <w:tc>
          <w:tcPr>
            <w:tcW w:w="842" w:type="dxa"/>
            <w:vMerge w:val="restart"/>
            <w:tcBorders>
              <w:top w:val="single" w:color="auto" w:sz="8" w:space="0"/>
              <w:left w:val="single" w:color="auto" w:sz="8" w:space="0"/>
              <w:bottom w:val="single" w:color="auto" w:sz="8" w:space="0"/>
              <w:right w:val="single" w:color="auto" w:sz="8" w:space="0"/>
            </w:tcBorders>
            <w:textDirection w:val="tbRlV"/>
            <w:vAlign w:val="center"/>
          </w:tcPr>
          <w:p>
            <w:pPr>
              <w:ind w:left="420" w:right="113"/>
              <w:jc w:val="center"/>
              <w:rPr>
                <w:rFonts w:ascii="仿宋_GB2312" w:eastAsia="仿宋_GB2312"/>
              </w:rPr>
            </w:pPr>
            <w:r>
              <w:rPr>
                <w:rFonts w:hint="eastAsia" w:ascii="仿宋_GB2312" w:eastAsia="仿宋_GB2312"/>
              </w:rPr>
              <w:t>工作业绩</w:t>
            </w: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近年来取得的主要工作业绩</w:t>
            </w:r>
          </w:p>
        </w:tc>
        <w:tc>
          <w:tcPr>
            <w:tcW w:w="6907" w:type="dxa"/>
            <w:gridSpan w:val="9"/>
            <w:tcBorders>
              <w:top w:val="single" w:color="auto" w:sz="8" w:space="0"/>
              <w:left w:val="single" w:color="auto" w:sz="8" w:space="0"/>
              <w:bottom w:val="single" w:color="auto" w:sz="8" w:space="0"/>
              <w:right w:val="single" w:color="auto" w:sz="8" w:space="0"/>
            </w:tcBorders>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11"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近年来</w:t>
            </w:r>
          </w:p>
          <w:p>
            <w:pPr>
              <w:jc w:val="center"/>
              <w:rPr>
                <w:rFonts w:ascii="仿宋_GB2312" w:eastAsia="仿宋_GB2312"/>
              </w:rPr>
            </w:pPr>
            <w:r>
              <w:rPr>
                <w:rFonts w:hint="eastAsia" w:ascii="仿宋_GB2312" w:eastAsia="仿宋_GB2312"/>
              </w:rPr>
              <w:t>奖惩情况</w:t>
            </w:r>
          </w:p>
        </w:tc>
        <w:tc>
          <w:tcPr>
            <w:tcW w:w="6907" w:type="dxa"/>
            <w:gridSpan w:val="9"/>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1" w:hRule="atLeast"/>
          <w:jc w:val="center"/>
        </w:trPr>
        <w:tc>
          <w:tcPr>
            <w:tcW w:w="842" w:type="dxa"/>
            <w:vMerge w:val="restart"/>
            <w:tcBorders>
              <w:top w:val="single" w:color="auto" w:sz="8" w:space="0"/>
              <w:left w:val="single" w:color="auto" w:sz="8" w:space="0"/>
              <w:bottom w:val="single" w:color="auto" w:sz="8" w:space="0"/>
              <w:right w:val="single" w:color="auto" w:sz="8" w:space="0"/>
            </w:tcBorders>
            <w:textDirection w:val="tbRlV"/>
            <w:vAlign w:val="center"/>
          </w:tcPr>
          <w:p>
            <w:pPr>
              <w:ind w:left="420" w:right="113"/>
              <w:jc w:val="center"/>
              <w:rPr>
                <w:rFonts w:ascii="仿宋_GB2312" w:eastAsia="仿宋_GB2312"/>
              </w:rPr>
            </w:pPr>
            <w:r>
              <w:rPr>
                <w:rFonts w:hint="eastAsia" w:ascii="仿宋_GB2312" w:eastAsia="仿宋_GB2312"/>
                <w:spacing w:val="20"/>
              </w:rPr>
              <w:t>所在单位基本信息</w:t>
            </w: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单位类型</w:t>
            </w:r>
          </w:p>
          <w:p>
            <w:pPr>
              <w:jc w:val="center"/>
              <w:rPr>
                <w:rFonts w:ascii="仿宋_GB2312" w:eastAsia="仿宋_GB2312"/>
              </w:rPr>
            </w:pPr>
            <w:r>
              <w:rPr>
                <w:rFonts w:hint="eastAsia" w:ascii="仿宋_GB2312" w:eastAsia="仿宋_GB2312"/>
              </w:rPr>
              <w:t>（可多选）</w:t>
            </w:r>
          </w:p>
        </w:tc>
        <w:tc>
          <w:tcPr>
            <w:tcW w:w="6907" w:type="dxa"/>
            <w:gridSpan w:val="9"/>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r>
              <w:rPr>
                <w:rFonts w:hint="eastAsia" w:ascii="仿宋_GB2312" w:eastAsia="仿宋_GB2312"/>
              </w:rPr>
              <w:t>□中央企业  □上市公司  □ 地方国有企业  □ 民营企业</w:t>
            </w:r>
          </w:p>
          <w:p>
            <w:pPr>
              <w:rPr>
                <w:rFonts w:ascii="仿宋_GB2312" w:eastAsia="仿宋_GB2312"/>
              </w:rPr>
            </w:pPr>
            <w:r>
              <w:rPr>
                <w:rFonts w:hint="eastAsia" w:ascii="仿宋_GB2312" w:eastAsia="仿宋_GB2312"/>
              </w:rPr>
              <w:t>□外资企业  □合资企业  □ 金融单位      □ 机关事业单位</w:t>
            </w:r>
          </w:p>
          <w:p>
            <w:pPr>
              <w:rPr>
                <w:rFonts w:ascii="仿宋_GB2312" w:eastAsia="仿宋_GB2312"/>
              </w:rPr>
            </w:pPr>
            <w:r>
              <w:rPr>
                <w:rFonts w:hint="eastAsia" w:ascii="仿宋_GB2312" w:eastAsia="仿宋_GB2312"/>
              </w:rPr>
              <w:t>□高校及科研院所  □ 其他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4"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企业规模</w:t>
            </w:r>
          </w:p>
        </w:tc>
        <w:tc>
          <w:tcPr>
            <w:tcW w:w="6907" w:type="dxa"/>
            <w:gridSpan w:val="9"/>
            <w:tcBorders>
              <w:top w:val="single" w:color="auto" w:sz="8" w:space="0"/>
              <w:left w:val="single" w:color="auto" w:sz="8" w:space="0"/>
              <w:bottom w:val="single" w:color="auto" w:sz="8" w:space="0"/>
              <w:right w:val="single" w:color="auto" w:sz="8" w:space="0"/>
            </w:tcBorders>
            <w:vAlign w:val="center"/>
          </w:tcPr>
          <w:p>
            <w:pPr>
              <w:rPr>
                <w:rFonts w:ascii="仿宋_GB2312" w:eastAsia="仿宋_GB2312"/>
              </w:rPr>
            </w:pPr>
            <w:r>
              <w:rPr>
                <w:rFonts w:hint="eastAsia" w:ascii="仿宋_GB2312" w:eastAsia="仿宋_GB2312"/>
              </w:rPr>
              <w:t>资产总额           元，年销售额         元，下属企业       家，</w:t>
            </w:r>
          </w:p>
          <w:p>
            <w:pPr>
              <w:rPr>
                <w:rFonts w:ascii="仿宋_GB2312" w:eastAsia="仿宋_GB2312"/>
              </w:rPr>
            </w:pPr>
            <w:r>
              <w:rPr>
                <w:rFonts w:hint="eastAsia" w:ascii="仿宋_GB2312" w:eastAsia="仿宋_GB2312"/>
              </w:rPr>
              <w:t xml:space="preserve">员工          人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08"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主要产品</w:t>
            </w:r>
          </w:p>
          <w:p>
            <w:pPr>
              <w:jc w:val="center"/>
              <w:rPr>
                <w:rFonts w:ascii="仿宋_GB2312" w:eastAsia="仿宋_GB2312"/>
              </w:rPr>
            </w:pPr>
            <w:r>
              <w:rPr>
                <w:rFonts w:hint="eastAsia" w:ascii="仿宋_GB2312" w:eastAsia="仿宋_GB2312"/>
              </w:rPr>
              <w:t>（服  务）</w:t>
            </w:r>
          </w:p>
        </w:tc>
        <w:tc>
          <w:tcPr>
            <w:tcW w:w="6907" w:type="dxa"/>
            <w:gridSpan w:val="9"/>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0"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人事部门</w:t>
            </w:r>
          </w:p>
          <w:p>
            <w:pPr>
              <w:jc w:val="center"/>
              <w:rPr>
                <w:rFonts w:ascii="仿宋_GB2312" w:eastAsia="仿宋_GB2312"/>
              </w:rPr>
            </w:pPr>
            <w:r>
              <w:rPr>
                <w:rFonts w:hint="eastAsia" w:ascii="仿宋_GB2312" w:eastAsia="仿宋_GB2312"/>
              </w:rPr>
              <w:t>负责人</w:t>
            </w:r>
          </w:p>
        </w:tc>
        <w:tc>
          <w:tcPr>
            <w:tcW w:w="6907" w:type="dxa"/>
            <w:gridSpan w:val="9"/>
            <w:tcBorders>
              <w:top w:val="single" w:color="auto" w:sz="8" w:space="0"/>
              <w:left w:val="single" w:color="auto" w:sz="8" w:space="0"/>
              <w:bottom w:val="nil"/>
              <w:right w:val="single" w:color="auto" w:sz="8" w:space="0"/>
            </w:tcBorders>
            <w:vAlign w:val="center"/>
          </w:tcPr>
          <w:p>
            <w:pPr>
              <w:spacing w:line="280" w:lineRule="exact"/>
              <w:rPr>
                <w:rFonts w:ascii="仿宋_GB2312" w:eastAsia="仿宋_GB2312"/>
              </w:rPr>
            </w:pPr>
            <w:r>
              <w:rPr>
                <w:rFonts w:hint="eastAsia" w:ascii="仿宋_GB2312" w:eastAsia="仿宋_GB2312"/>
              </w:rPr>
              <w:t xml:space="preserve">姓名：                电话：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52"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6907" w:type="dxa"/>
            <w:gridSpan w:val="9"/>
            <w:tcBorders>
              <w:top w:val="nil"/>
              <w:left w:val="single" w:color="auto" w:sz="8" w:space="0"/>
              <w:bottom w:val="single" w:color="auto" w:sz="8" w:space="0"/>
              <w:right w:val="single" w:color="auto" w:sz="8" w:space="0"/>
            </w:tcBorders>
            <w:vAlign w:val="center"/>
          </w:tcPr>
          <w:p>
            <w:pPr>
              <w:spacing w:line="280" w:lineRule="exact"/>
              <w:rPr>
                <w:rFonts w:ascii="仿宋_GB2312" w:eastAsia="仿宋_GB2312"/>
              </w:rPr>
            </w:pPr>
            <w:r>
              <w:rPr>
                <w:rFonts w:hint="eastAsia" w:ascii="仿宋_GB2312" w:eastAsia="仿宋_GB2312"/>
              </w:rPr>
              <w:t>（不会在您入职我司前进行背调，不用担心填写信息会影响您现在的工作）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8" w:hRule="atLeast"/>
          <w:jc w:val="center"/>
        </w:trPr>
        <w:tc>
          <w:tcPr>
            <w:tcW w:w="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eastAsia="仿宋_GB2312"/>
              </w:rPr>
            </w:pPr>
          </w:p>
        </w:tc>
        <w:tc>
          <w:tcPr>
            <w:tcW w:w="1416"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rPr>
            </w:pPr>
            <w:r>
              <w:rPr>
                <w:rFonts w:hint="eastAsia" w:ascii="仿宋_GB2312" w:eastAsia="仿宋_GB2312"/>
              </w:rPr>
              <w:t>地  址</w:t>
            </w:r>
          </w:p>
        </w:tc>
        <w:tc>
          <w:tcPr>
            <w:tcW w:w="6907" w:type="dxa"/>
            <w:gridSpan w:val="9"/>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686" w:hRule="atLeast"/>
          <w:jc w:val="center"/>
        </w:trPr>
        <w:tc>
          <w:tcPr>
            <w:tcW w:w="842" w:type="dxa"/>
            <w:tcBorders>
              <w:top w:val="single" w:color="auto" w:sz="8" w:space="0"/>
              <w:left w:val="single" w:color="auto" w:sz="8" w:space="0"/>
              <w:bottom w:val="single" w:color="auto" w:sz="8" w:space="0"/>
              <w:right w:val="single" w:color="auto" w:sz="8" w:space="0"/>
            </w:tcBorders>
            <w:textDirection w:val="tbRlV"/>
            <w:vAlign w:val="center"/>
          </w:tcPr>
          <w:p>
            <w:pPr>
              <w:ind w:left="113" w:right="113"/>
              <w:jc w:val="center"/>
              <w:rPr>
                <w:rFonts w:ascii="仿宋_GB2312" w:eastAsia="仿宋_GB2312"/>
              </w:rPr>
            </w:pPr>
            <w:r>
              <w:rPr>
                <w:rFonts w:hint="eastAsia" w:ascii="仿宋_GB2312" w:eastAsia="仿宋_GB2312"/>
              </w:rPr>
              <w:t>是否有下列情形</w:t>
            </w:r>
          </w:p>
        </w:tc>
        <w:tc>
          <w:tcPr>
            <w:tcW w:w="6543" w:type="dxa"/>
            <w:gridSpan w:val="8"/>
            <w:tcBorders>
              <w:top w:val="single" w:color="auto" w:sz="8" w:space="0"/>
              <w:left w:val="single" w:color="auto" w:sz="8" w:space="0"/>
              <w:bottom w:val="single" w:color="auto" w:sz="8" w:space="0"/>
              <w:right w:val="single" w:color="auto" w:sz="8" w:space="0"/>
            </w:tcBorders>
            <w:vAlign w:val="center"/>
          </w:tcPr>
          <w:p>
            <w:pPr>
              <w:rPr>
                <w:rFonts w:ascii="仿宋_GB2312" w:hAnsi="仿宋" w:eastAsia="仿宋_GB2312" w:cs="仿宋_GB2312"/>
                <w:szCs w:val="32"/>
              </w:rPr>
            </w:pPr>
            <w:r>
              <w:rPr>
                <w:rFonts w:hint="eastAsia" w:ascii="仿宋_GB2312" w:hAnsi="仿宋" w:eastAsia="仿宋_GB2312" w:cs="仿宋_GB2312"/>
                <w:szCs w:val="32"/>
              </w:rPr>
              <w:t>受过刑事处罚或行政处罚；</w:t>
            </w:r>
          </w:p>
          <w:p>
            <w:pPr>
              <w:rPr>
                <w:rFonts w:ascii="仿宋_GB2312" w:hAnsi="仿宋" w:eastAsia="仿宋_GB2312" w:cs="仿宋_GB2312"/>
                <w:szCs w:val="32"/>
              </w:rPr>
            </w:pPr>
            <w:r>
              <w:rPr>
                <w:rFonts w:hint="eastAsia" w:ascii="仿宋_GB2312" w:hAnsi="仿宋" w:eastAsia="仿宋_GB2312" w:cs="仿宋_GB2312"/>
                <w:szCs w:val="32"/>
              </w:rPr>
              <w:t>受过诫勉、组织处理或者党纪政务处分等；</w:t>
            </w:r>
          </w:p>
          <w:p>
            <w:pPr>
              <w:rPr>
                <w:rFonts w:ascii="仿宋_GB2312" w:hAnsi="仿宋" w:eastAsia="仿宋_GB2312" w:cs="仿宋_GB2312"/>
                <w:szCs w:val="32"/>
              </w:rPr>
            </w:pPr>
            <w:r>
              <w:rPr>
                <w:rFonts w:hint="eastAsia" w:ascii="仿宋_GB2312" w:hAnsi="仿宋" w:eastAsia="仿宋_GB2312" w:cs="仿宋_GB2312"/>
                <w:szCs w:val="32"/>
              </w:rPr>
              <w:t>涉嫌违纪违法正在接受组织调查，或被相关主管部门、行业协会做出处罚；</w:t>
            </w:r>
          </w:p>
          <w:p>
            <w:pPr>
              <w:rPr>
                <w:rFonts w:ascii="仿宋_GB2312" w:hAnsi="仿宋" w:eastAsia="仿宋_GB2312" w:cs="仿宋_GB2312"/>
                <w:szCs w:val="32"/>
              </w:rPr>
            </w:pPr>
            <w:r>
              <w:rPr>
                <w:rFonts w:hint="eastAsia" w:ascii="仿宋_GB2312" w:hAnsi="仿宋" w:eastAsia="仿宋_GB2312" w:cs="仿宋_GB2312"/>
                <w:szCs w:val="32"/>
              </w:rPr>
              <w:t>曾担任破产清算企业主要负责人并负有个人责任的，或曾担任因违法被吊销营业执照、责令关闭企业主要负责人并负有个人责任的；</w:t>
            </w:r>
          </w:p>
          <w:p>
            <w:pPr>
              <w:rPr>
                <w:rFonts w:ascii="仿宋_GB2312" w:hAnsi="仿宋" w:eastAsia="仿宋_GB2312" w:cs="仿宋_GB2312"/>
                <w:szCs w:val="32"/>
              </w:rPr>
            </w:pPr>
            <w:r>
              <w:rPr>
                <w:rFonts w:hint="eastAsia" w:ascii="仿宋_GB2312" w:hAnsi="仿宋" w:eastAsia="仿宋_GB2312" w:cs="仿宋_GB2312"/>
                <w:szCs w:val="32"/>
              </w:rPr>
              <w:t>个人所负数额较大债务到期未清偿的，或处于个人失信被执行期间，或列入全国行贿人信息库；</w:t>
            </w:r>
          </w:p>
          <w:p>
            <w:pPr>
              <w:rPr>
                <w:rFonts w:ascii="仿宋_GB2312" w:hAnsi="仿宋" w:eastAsia="仿宋_GB2312" w:cs="仿宋_GB2312"/>
                <w:szCs w:val="32"/>
              </w:rPr>
            </w:pPr>
            <w:r>
              <w:rPr>
                <w:rFonts w:hint="eastAsia" w:ascii="仿宋_GB2312" w:hAnsi="仿宋" w:eastAsia="仿宋_GB2312" w:cs="仿宋_GB2312"/>
                <w:szCs w:val="32"/>
              </w:rPr>
              <w:t>违反《国有企业领导人员廉洁从业若干规定》；</w:t>
            </w:r>
          </w:p>
        </w:tc>
        <w:tc>
          <w:tcPr>
            <w:tcW w:w="1780" w:type="dxa"/>
            <w:gridSpan w:val="2"/>
            <w:tcBorders>
              <w:top w:val="single" w:color="auto" w:sz="8" w:space="0"/>
              <w:left w:val="single" w:color="auto" w:sz="8" w:space="0"/>
              <w:bottom w:val="single" w:color="auto" w:sz="8" w:space="0"/>
              <w:right w:val="single" w:color="auto" w:sz="8" w:space="0"/>
            </w:tcBorders>
            <w:vAlign w:val="center"/>
          </w:tcPr>
          <w:p>
            <w:pPr>
              <w:ind w:firstLine="210" w:firstLineChars="100"/>
              <w:rPr>
                <w:rFonts w:ascii="仿宋_GB2312" w:eastAsia="仿宋_GB2312"/>
              </w:rPr>
            </w:pPr>
            <w:r>
              <w:rPr>
                <w:rFonts w:hint="eastAsia" w:ascii="仿宋_GB2312" w:eastAsia="仿宋_GB2312"/>
              </w:rPr>
              <w:t>有□    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423" w:hRule="atLeast"/>
          <w:jc w:val="center"/>
        </w:trPr>
        <w:tc>
          <w:tcPr>
            <w:tcW w:w="842" w:type="dxa"/>
            <w:tcBorders>
              <w:top w:val="single" w:color="auto" w:sz="8" w:space="0"/>
              <w:left w:val="single" w:color="auto" w:sz="8" w:space="0"/>
              <w:bottom w:val="single" w:color="auto" w:sz="8" w:space="0"/>
              <w:right w:val="single" w:color="auto" w:sz="8" w:space="0"/>
            </w:tcBorders>
            <w:textDirection w:val="tbRlV"/>
            <w:vAlign w:val="center"/>
          </w:tcPr>
          <w:p>
            <w:pPr>
              <w:ind w:left="113" w:right="113"/>
              <w:jc w:val="center"/>
              <w:rPr>
                <w:rFonts w:ascii="仿宋_GB2312" w:eastAsia="仿宋_GB2312"/>
                <w:spacing w:val="20"/>
              </w:rPr>
            </w:pPr>
            <w:r>
              <w:rPr>
                <w:rFonts w:hint="eastAsia" w:ascii="仿宋_GB2312" w:eastAsia="仿宋_GB2312"/>
                <w:spacing w:val="20"/>
              </w:rPr>
              <w:t>应聘承诺</w:t>
            </w:r>
          </w:p>
        </w:tc>
        <w:tc>
          <w:tcPr>
            <w:tcW w:w="8323" w:type="dxa"/>
            <w:gridSpan w:val="10"/>
            <w:tcBorders>
              <w:top w:val="single" w:color="auto" w:sz="8" w:space="0"/>
              <w:left w:val="single" w:color="auto" w:sz="8" w:space="0"/>
              <w:bottom w:val="single" w:color="auto" w:sz="8" w:space="0"/>
              <w:right w:val="single" w:color="auto" w:sz="8" w:space="0"/>
            </w:tcBorders>
            <w:vAlign w:val="center"/>
          </w:tcPr>
          <w:p>
            <w:pPr>
              <w:spacing w:line="360" w:lineRule="exact"/>
              <w:ind w:firstLine="422" w:firstLineChars="200"/>
              <w:rPr>
                <w:rFonts w:ascii="仿宋_GB2312" w:eastAsia="仿宋_GB2312"/>
              </w:rPr>
            </w:pPr>
            <w:r>
              <w:rPr>
                <w:rFonts w:hint="eastAsia" w:ascii="仿宋_GB2312" w:eastAsia="仿宋_GB2312"/>
                <w:b/>
              </w:rPr>
              <w:t>本人认可并郑重承诺：</w:t>
            </w:r>
            <w:r>
              <w:rPr>
                <w:rFonts w:hint="eastAsia" w:ascii="仿宋_GB2312" w:eastAsia="仿宋_GB2312"/>
              </w:rPr>
              <w:t>本人所填写的个人信息及提交的应聘材料均真实有效，如有虚假，愿意承担由此引起的一切责任。</w:t>
            </w:r>
          </w:p>
          <w:p>
            <w:pPr>
              <w:spacing w:line="360" w:lineRule="exact"/>
              <w:rPr>
                <w:rFonts w:ascii="仿宋_GB2312" w:eastAsia="仿宋_GB2312"/>
              </w:rPr>
            </w:pPr>
          </w:p>
          <w:p>
            <w:pPr>
              <w:spacing w:line="360" w:lineRule="exact"/>
              <w:ind w:firstLine="840" w:firstLineChars="400"/>
              <w:rPr>
                <w:rFonts w:ascii="仿宋_GB2312" w:eastAsia="仿宋_GB2312"/>
              </w:rPr>
            </w:pPr>
            <w:r>
              <w:rPr>
                <w:rFonts w:hint="eastAsia" w:ascii="仿宋_GB2312" w:eastAsia="仿宋_GB2312"/>
              </w:rPr>
              <w:t>本人签名：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30" w:hRule="atLeast"/>
          <w:jc w:val="center"/>
        </w:trPr>
        <w:tc>
          <w:tcPr>
            <w:tcW w:w="842" w:type="dxa"/>
            <w:tcBorders>
              <w:top w:val="single" w:color="auto" w:sz="8" w:space="0"/>
              <w:left w:val="single" w:color="auto" w:sz="8" w:space="0"/>
              <w:bottom w:val="single" w:color="auto" w:sz="8" w:space="0"/>
              <w:right w:val="single" w:color="auto" w:sz="8" w:space="0"/>
            </w:tcBorders>
            <w:textDirection w:val="tbRlV"/>
            <w:vAlign w:val="center"/>
          </w:tcPr>
          <w:p>
            <w:pPr>
              <w:ind w:left="113" w:right="113"/>
              <w:jc w:val="center"/>
              <w:rPr>
                <w:rFonts w:ascii="仿宋_GB2312" w:eastAsia="仿宋_GB2312"/>
                <w:spacing w:val="20"/>
              </w:rPr>
            </w:pPr>
            <w:r>
              <w:rPr>
                <w:rFonts w:hint="eastAsia" w:ascii="仿宋_GB2312" w:eastAsia="仿宋_GB2312"/>
                <w:spacing w:val="20"/>
              </w:rPr>
              <w:t>资格审查</w:t>
            </w:r>
          </w:p>
        </w:tc>
        <w:tc>
          <w:tcPr>
            <w:tcW w:w="8323" w:type="dxa"/>
            <w:gridSpan w:val="10"/>
            <w:tcBorders>
              <w:top w:val="single" w:color="auto" w:sz="8" w:space="0"/>
              <w:left w:val="single" w:color="auto" w:sz="8" w:space="0"/>
              <w:bottom w:val="single" w:color="auto" w:sz="8" w:space="0"/>
              <w:right w:val="single" w:color="auto" w:sz="8" w:space="0"/>
            </w:tcBorders>
            <w:vAlign w:val="bottom"/>
          </w:tcPr>
          <w:p>
            <w:pPr>
              <w:rPr>
                <w:rFonts w:ascii="仿宋_GB2312" w:eastAsia="仿宋_GB2312"/>
              </w:rPr>
            </w:pPr>
            <w:r>
              <w:rPr>
                <w:rFonts w:hint="eastAsia" w:ascii="仿宋_GB2312" w:eastAsia="仿宋_GB2312"/>
              </w:rPr>
              <w:t xml:space="preserve">      审核人签名：</w:t>
            </w:r>
          </w:p>
          <w:p>
            <w:pPr>
              <w:rPr>
                <w:rFonts w:ascii="仿宋_GB2312" w:eastAsia="仿宋_GB2312"/>
              </w:rPr>
            </w:pPr>
            <w:r>
              <w:rPr>
                <w:rFonts w:hint="eastAsia" w:ascii="仿宋_GB2312" w:eastAsia="仿宋_GB2312"/>
              </w:rPr>
              <w:t xml:space="preserve">                                                       年    月    日</w:t>
            </w:r>
          </w:p>
        </w:tc>
      </w:tr>
    </w:tbl>
    <w:p>
      <w:pPr>
        <w:rPr>
          <w:rFonts w:ascii="仿宋_GB2312" w:hAnsi="黑体" w:eastAsia="仿宋_GB2312"/>
          <w:sz w:val="32"/>
          <w:szCs w:val="4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1448360"/>
    </w:sdtPr>
    <w:sdtContent>
      <w:p>
        <w:pPr>
          <w:pStyle w:val="3"/>
          <w:jc w:val="center"/>
        </w:pPr>
        <w:r>
          <w:fldChar w:fldCharType="begin"/>
        </w:r>
        <w:r>
          <w:instrText xml:space="preserve">PAGE   \* MERGEFORMAT</w:instrText>
        </w:r>
        <w:r>
          <w:fldChar w:fldCharType="separate"/>
        </w:r>
        <w:r>
          <w:rPr>
            <w:lang w:val="zh-CN"/>
          </w:rPr>
          <w:t>-</w:t>
        </w:r>
        <w:r>
          <w:t xml:space="preserve"> 5 -</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6A3EE"/>
    <w:multiLevelType w:val="singleLevel"/>
    <w:tmpl w:val="82E6A3EE"/>
    <w:lvl w:ilvl="0" w:tentative="0">
      <w:start w:val="1"/>
      <w:numFmt w:val="chineseCounting"/>
      <w:suff w:val="nothing"/>
      <w:lvlText w:val="%1、"/>
      <w:lvlJc w:val="left"/>
      <w:pPr>
        <w:tabs>
          <w:tab w:val="left" w:pos="0"/>
        </w:tabs>
        <w:ind w:left="420" w:firstLine="0"/>
      </w:pPr>
    </w:lvl>
  </w:abstractNum>
  <w:abstractNum w:abstractNumId="1">
    <w:nsid w:val="BF6F6A8F"/>
    <w:multiLevelType w:val="singleLevel"/>
    <w:tmpl w:val="BF6F6A8F"/>
    <w:lvl w:ilvl="0" w:tentative="0">
      <w:start w:val="1"/>
      <w:numFmt w:val="decimal"/>
      <w:suff w:val="nothing"/>
      <w:lvlText w:val="%1．"/>
      <w:lvlJc w:val="left"/>
      <w:pPr>
        <w:ind w:left="0" w:firstLine="400"/>
      </w:pPr>
    </w:lvl>
  </w:abstractNum>
  <w:abstractNum w:abstractNumId="2">
    <w:nsid w:val="D0E1006E"/>
    <w:multiLevelType w:val="singleLevel"/>
    <w:tmpl w:val="D0E1006E"/>
    <w:lvl w:ilvl="0" w:tentative="0">
      <w:start w:val="1"/>
      <w:numFmt w:val="chineseCounting"/>
      <w:suff w:val="nothing"/>
      <w:lvlText w:val="（%1）"/>
      <w:lvlJc w:val="left"/>
      <w:pPr>
        <w:ind w:left="0" w:firstLine="0"/>
      </w:pPr>
      <w:rPr>
        <w:rFonts w:hint="eastAsia" w:ascii="楷体_GB2312" w:hAnsi="楷体_GB2312" w:eastAsia="楷体_GB2312" w:cs="楷体_GB2312"/>
      </w:rPr>
    </w:lvl>
  </w:abstractNum>
  <w:abstractNum w:abstractNumId="3">
    <w:nsid w:val="F47EA24F"/>
    <w:multiLevelType w:val="singleLevel"/>
    <w:tmpl w:val="F47EA24F"/>
    <w:lvl w:ilvl="0" w:tentative="0">
      <w:start w:val="1"/>
      <w:numFmt w:val="decimal"/>
      <w:suff w:val="nothing"/>
      <w:lvlText w:val="%1．"/>
      <w:lvlJc w:val="left"/>
      <w:pPr>
        <w:ind w:left="0" w:firstLine="400"/>
      </w:pPr>
    </w:lvl>
  </w:abstractNum>
  <w:abstractNum w:abstractNumId="4">
    <w:nsid w:val="2DB1FA64"/>
    <w:multiLevelType w:val="singleLevel"/>
    <w:tmpl w:val="2DB1FA64"/>
    <w:lvl w:ilvl="0" w:tentative="0">
      <w:start w:val="1"/>
      <w:numFmt w:val="bullet"/>
      <w:lvlText w:val=""/>
      <w:lvlJc w:val="left"/>
      <w:pPr>
        <w:ind w:left="420" w:hanging="420"/>
      </w:pPr>
      <w:rPr>
        <w:rFonts w:hint="default" w:ascii="Wingdings" w:hAnsi="Wingdings"/>
      </w:rPr>
    </w:lvl>
  </w:abstractNum>
  <w:abstractNum w:abstractNumId="5">
    <w:nsid w:val="3F9B985B"/>
    <w:multiLevelType w:val="singleLevel"/>
    <w:tmpl w:val="3F9B985B"/>
    <w:lvl w:ilvl="0" w:tentative="0">
      <w:start w:val="1"/>
      <w:numFmt w:val="decimal"/>
      <w:suff w:val="nothing"/>
      <w:lvlText w:val="%1．"/>
      <w:lvlJc w:val="left"/>
      <w:pPr>
        <w:ind w:left="0" w:firstLine="400"/>
      </w:pPr>
    </w:lvl>
  </w:abstractNum>
  <w:num w:numId="1">
    <w:abstractNumId w:val="0"/>
    <w:lvlOverride w:ilvl="0">
      <w:startOverride w:val="1"/>
    </w:lvlOverride>
  </w:num>
  <w:num w:numId="2">
    <w:abstractNumId w:val="5"/>
    <w:lvlOverride w:ilvl="0">
      <w:startOverride w:val="1"/>
    </w:lvlOverride>
  </w:num>
  <w:num w:numId="3">
    <w:abstractNumId w:val="4"/>
  </w:num>
  <w:num w:numId="4">
    <w:abstractNumId w:val="3"/>
    <w:lvlOverride w:ilvl="0">
      <w:startOverride w:val="1"/>
    </w:lvlOverride>
  </w:num>
  <w:num w:numId="5">
    <w:abstractNumId w:val="1"/>
    <w:lvlOverride w:ilvl="0">
      <w:startOverride w:val="1"/>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77"/>
    <w:rsid w:val="002C162C"/>
    <w:rsid w:val="002D5D4B"/>
    <w:rsid w:val="00394862"/>
    <w:rsid w:val="00560F43"/>
    <w:rsid w:val="00653377"/>
    <w:rsid w:val="00F46DA2"/>
    <w:rsid w:val="00F91AE1"/>
    <w:rsid w:val="4B7D6E7F"/>
    <w:rsid w:val="50E2606F"/>
    <w:rsid w:val="546A48B8"/>
    <w:rsid w:val="5F0B7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ljg正文 字符"/>
    <w:link w:val="8"/>
    <w:qFormat/>
    <w:locked/>
    <w:uiPriority w:val="0"/>
    <w:rPr>
      <w:rFonts w:ascii="Times New Roman" w:hAnsi="Times New Roman" w:eastAsia="仿宋_GB2312" w:cs="Times New Roman"/>
      <w:bCs/>
      <w:sz w:val="32"/>
      <w:szCs w:val="32"/>
    </w:rPr>
  </w:style>
  <w:style w:type="paragraph" w:customStyle="1" w:styleId="8">
    <w:name w:val="ljg正文"/>
    <w:basedOn w:val="1"/>
    <w:link w:val="7"/>
    <w:qFormat/>
    <w:uiPriority w:val="0"/>
    <w:pPr>
      <w:spacing w:line="660" w:lineRule="exact"/>
      <w:ind w:firstLine="640" w:firstLineChars="200"/>
    </w:pPr>
    <w:rPr>
      <w:rFonts w:ascii="Times New Roman" w:hAnsi="Times New Roman" w:eastAsia="仿宋_GB2312"/>
      <w:bCs/>
      <w:sz w:val="32"/>
      <w:szCs w:val="32"/>
    </w:rPr>
  </w:style>
  <w:style w:type="character" w:customStyle="1" w:styleId="9">
    <w:name w:val="页眉 字符"/>
    <w:basedOn w:val="5"/>
    <w:link w:val="4"/>
    <w:qFormat/>
    <w:uiPriority w:val="99"/>
    <w:rPr>
      <w:rFonts w:ascii="Calibri" w:hAnsi="Calibri" w:eastAsia="宋体" w:cs="Times New Roman"/>
      <w:sz w:val="18"/>
      <w:szCs w:val="18"/>
    </w:rPr>
  </w:style>
  <w:style w:type="character" w:customStyle="1" w:styleId="10">
    <w:name w:val="页脚 字符"/>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869</Words>
  <Characters>4956</Characters>
  <Lines>41</Lines>
  <Paragraphs>11</Paragraphs>
  <TotalTime>2</TotalTime>
  <ScaleCrop>false</ScaleCrop>
  <LinksUpToDate>false</LinksUpToDate>
  <CharactersWithSpaces>5814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2023-11-21T08:06:00Z</dcterms:created>
  <dc:creator>王安慧</dc:creator>
  <cp:lastModifiedBy>h</cp:lastModifiedBy>
  <dcterms:modified xsi:type="dcterms:W3CDTF">2023-11-24T08:03:46Z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