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cs="黑体"/>
          <w:color w:val="auto"/>
          <w:sz w:val="32"/>
          <w:szCs w:val="32"/>
          <w:lang w:val="en-US" w:eastAsia="zh-CN"/>
        </w:rPr>
        <w:t>附件1：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中共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双台子区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委党校202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招聘教师计划信息表</w:t>
      </w:r>
    </w:p>
    <w:tbl>
      <w:tblPr>
        <w:tblStyle w:val="4"/>
        <w:tblW w:w="1433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915"/>
        <w:gridCol w:w="2205"/>
        <w:gridCol w:w="870"/>
        <w:gridCol w:w="1629"/>
        <w:gridCol w:w="1695"/>
        <w:gridCol w:w="1555"/>
        <w:gridCol w:w="1910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招聘岗位名称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岗位</w:t>
            </w:r>
          </w:p>
          <w:p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类别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岗位描述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招聘人数</w:t>
            </w:r>
          </w:p>
        </w:tc>
        <w:tc>
          <w:tcPr>
            <w:tcW w:w="4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招聘条件</w:t>
            </w:r>
          </w:p>
        </w:tc>
        <w:tc>
          <w:tcPr>
            <w:tcW w:w="19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招聘方式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9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学历</w:t>
            </w:r>
          </w:p>
        </w:tc>
        <w:tc>
          <w:tcPr>
            <w:tcW w:w="19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exac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中共双台子区委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党校教师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马克思主义教研部教学、科研及相关工作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研究生：</w:t>
            </w:r>
            <w:r>
              <w:rPr>
                <w:rStyle w:val="6"/>
                <w:b w:val="0"/>
                <w:bCs w:val="0"/>
                <w:color w:val="auto"/>
                <w:lang w:val="en-US" w:eastAsia="zh-CN" w:bidi="ar"/>
              </w:rPr>
              <w:t>马克思主义理论类、政治学类、中共党史党建学类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研究生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结构化面试与试讲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本科阶段须为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全日制普通高校本科学历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beforeAutospacing="0" w:afterAutospacing="0" w:line="322" w:lineRule="auto"/>
        <w:ind w:left="0" w:leftChars="0" w:firstLine="680" w:firstLineChars="200"/>
        <w:rPr>
          <w:rFonts w:hint="eastAsia" w:ascii="仿宋" w:hAnsi="仿宋" w:eastAsia="仿宋" w:cs="仿宋"/>
          <w:color w:val="auto"/>
          <w:sz w:val="34"/>
          <w:szCs w:val="34"/>
        </w:rPr>
        <w:sectPr>
          <w:footerReference r:id="rId3" w:type="default"/>
          <w:pgSz w:w="16840" w:h="11907" w:orient="landscape"/>
          <w:pgMar w:top="1588" w:right="1440" w:bottom="1588" w:left="1247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38965577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3"/>
                                <w:jc w:val="right"/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38965577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3"/>
                          <w:jc w:val="right"/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YTUxNjI0ZjJmNDMxYjI2YTJlMzU2ZDJhOTU5Y2MifQ=="/>
  </w:docVars>
  <w:rsids>
    <w:rsidRoot w:val="107249ED"/>
    <w:rsid w:val="1072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35"/>
    <w:rPr>
      <w:rFonts w:ascii="Arial" w:hAnsi="Arial" w:eastAsia="黑体"/>
      <w:sz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2023-11-27T10:58:00Z</dcterms:created>
  <dc:creator>贾元庆</dc:creator>
  <cp:lastModifiedBy>贾元庆</cp:lastModifiedBy>
  <dcterms:modified xsi:type="dcterms:W3CDTF">2023-11-27T10:59:35Z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28B9E8FCC97B48098974B73FF8FFADA7_11</vt:lpwstr>
  </property>
</Properties>
</file>