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关于岗位专业的说明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公开招聘以教育部学科专业目录为指导。以下情况可以报名：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一是报考人员毕业证专业与《招聘计划表》专业名称一致，只有连接词不同，如“与”、“及其”、“与其”、“和”、“及”等或多“专业”、少“专业”两个字（类似词语：“方向”、“管理”、“工程”、“艺术”、“技术”、“硕士”）等，多“学”、少“学”一个字等类似情况，可以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二是报考人员毕业证专业名称在《招聘计划表》中表述为两个或两个以上的，如考生毕业证专业名称为“绘画（中国画）”，而《招聘计划表》表述为“绘画”、“中国画”等类似情况，可以报名。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center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OWJlMmVkNWFiNDQ4ZWFiY2Q3YmEwM2UxMWRjOTkifQ=="/>
  </w:docVars>
  <w:rsids>
    <w:rsidRoot w:val="2EB51143"/>
    <w:rsid w:val="2EB5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2023-03-14T03:54:00Z</dcterms:created>
  <dc:creator>*跪下叫女王*</dc:creator>
  <cp:lastModifiedBy>*跪下叫女王*</cp:lastModifiedBy>
  <dcterms:modified xsi:type="dcterms:W3CDTF">2023-03-14T03:55:03Z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574F6E310FE54DA88EF45D7F6180CB00</vt:lpwstr>
  </property>
</Properties>
</file>