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20" w:type="dxa"/>
        <w:tblInd w:w="-1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76"/>
        <w:gridCol w:w="2139"/>
        <w:gridCol w:w="660"/>
        <w:gridCol w:w="780"/>
        <w:gridCol w:w="2220"/>
        <w:gridCol w:w="226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09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大连理工大学城市学院2024年师资引进计划表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学院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（部门）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专业方向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计划</w:t>
            </w:r>
          </w:p>
        </w:tc>
        <w:tc>
          <w:tcPr>
            <w:tcW w:w="52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招聘条件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工作经验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计算机工程学院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计算机科学与技术专任教师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本硕均为计算机科学与技术相关专业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有行业经历者优先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软件工程专任教师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本硕均为软件工程相关专业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有行业经历者优先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网络工程专任教师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本硕均为网络工程相关专业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有行业经历者优先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有网络安全经验者优先；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有华为、华三、锐捷、思科等网络工程方面的资格认证者优先。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数字媒体技术专任教师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本硕均为数字媒体技术相关专业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有行业经历者优先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有计算机图形、图像、虚拟现实等领域研究背景者优先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数据科学与大数据技术专任教师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本硕均为数据科学与大数据技术相关专业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有行业经历者优先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熟悉Python、Java或R等语言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虚拟现实技术专任教师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本硕均为虚拟现实技术相关专业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有行业经历者优先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掌握计算机图形学、虚拟现实相关技术者优先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电子与自动化学院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电子信息工程专任教师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本硕均为电子信息工程相关专业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较好掌握电子信息工程专业相关理论，能够完成通信原理、JAVA、python等课程的授课任务；具有一定的工程实践技能。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自动化专任教师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本硕均为自动化相关专业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博士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熟悉自动化类课程，有PLC开发经验，能够熟练使用博图软件，或有自动化相关的python软件程序开发经验。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电气工程及其自动化专任教师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本硕均为电气工程及其自动化相关专业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电气类相关专业，熟练掌握电气绘图、仿真和编程技能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通信工程专任教师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本硕均为通信工程相关专业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电子信息类、计算机类相关专业，熟练掌握DSP/嵌入式/FPAG/AI/小程序开发 之一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物联网工程专任教师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本硕均为物联网工程相关专业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有工作经验者优先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具有电子信息或者计算机程序设计或者网络工程等技能的人才。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跨境电子商务专任教师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本科或硕士为跨境电子商务、国际经济与贸易、电子商务、数字媒体艺术等相关专业（方向）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下列条件至少满足其一：1.熟悉跨境电商行业，能够承担跨境电商运营实务、跨境电商文案策划与营销等理论和实践课程教学工作；2.熟练掌握Photoshop等软件，能够承担商品拍摄与图片处理、平面设计基础等课程的理论和实践授课工作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物流管理专任教师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本硕均为物流管理、国际贸易、供应链管理相关专业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讲授物流管理类（诸如报关与报检实务、物流中心设施与规划、国际经贸地理、国际货代、国际海上运输等）相关课程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大数据管理与应用专任教师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本硕均为管理科学与工程、计算机类、数据科学类、统计学类、经济学等相关专业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熟练掌握Python/Java/R/SAS之一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法律类课程专任教师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本硕均为法学专业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能够讲授法律类课程（如经济法、知识产权法、劳动安全法、信息安全法等）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工商管理专任教师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工商管理等管理类专业毕业生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硕士及以上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能够讲授运筹学、运营管理等管理类课程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建筑工程学院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地理信息空间工程专任教师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本硕均为地理信息空间工程专业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全日制硕士研究生及以上学历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本硕均为测绘科学与技术、计算机科学与技术、地理学和统计学相关专业，有GIS程序开发从业经历或教学经验者优先。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测绘工程专任教师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本硕均为测绘工程专业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全日制硕士研究生及以上学历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研究生为985或211院校，具有海洋测绘专业研究背景或工作经验优先，需要带学生到野外实习，年龄在35岁以下。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建筑学专任教师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本硕均为建筑学专业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全日制硕士研究生及以上学历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无限制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及研究生阶段专业均为建筑学、城市规划等相关专业。能够承担建筑学专业的理论、设计课程教学，能够熟练应用ps、cad、su、3D、BIM、AI、ID、犀牛、lumion等设计常用软件，了解建筑虚拟现实技术，掌握绿色建筑、智能建筑等设计方法。须提供个人作品集（应包括适当手绘作品及电脑绘图设计作品）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加试三小时快题设计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jdlMzRjODgxNjRhYTIyNWI2ZDMyNjk1MjcyYTcifQ=="/>
  </w:docVars>
  <w:rsids>
    <w:rsidRoot w:val="00000000"/>
    <w:rsid w:val="305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2024-02-18T07:28:22Z</dcterms:created>
  <dc:creator>Administrator</dc:creator>
  <cp:lastModifiedBy>星野零</cp:lastModifiedBy>
  <dcterms:modified xsi:type="dcterms:W3CDTF">2024-02-18T07:30:36Z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C764D15B4669444DA88FEF16E5D2B419_12</vt:lpwstr>
  </property>
</Properties>
</file>