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Times New Roman" w:eastAsia="方正小标宋简体" w:cs="Times New Roman"/>
          <w:color w:val="000000"/>
          <w:kern w:val="0"/>
          <w:szCs w:val="21"/>
        </w:rPr>
      </w:pPr>
      <w:r>
        <w:rPr>
          <w:rFonts w:hint="eastAsia" w:ascii="方正小标宋简体" w:eastAsia="方正小标宋简体" w:hAnsiTheme="minorEastAsia"/>
          <w:bCs/>
          <w:color w:val="000000" w:themeColor="text1"/>
          <w:spacing w:val="-4"/>
          <w:sz w:val="36"/>
          <w:szCs w:val="36"/>
          <w:lang w:val="en-US" w:eastAsia="zh-CN"/>
          <w14:textFill>
            <w14:solidFill>
              <w14:schemeClr w14:val="tx1"/>
            </w14:solidFill>
          </w14:textFill>
        </w:rPr>
        <w:t>四川</w:t>
      </w:r>
      <w:r>
        <w:rPr>
          <w:rFonts w:hint="eastAsia" w:ascii="方正小标宋简体" w:eastAsia="方正小标宋简体" w:hAnsiTheme="minorEastAsia"/>
          <w:bCs/>
          <w:color w:val="000000" w:themeColor="text1"/>
          <w:spacing w:val="-4"/>
          <w:sz w:val="36"/>
          <w:szCs w:val="36"/>
          <w14:textFill>
            <w14:solidFill>
              <w14:schemeClr w14:val="tx1"/>
            </w14:solidFill>
          </w14:textFill>
        </w:rPr>
        <w:t>省气象局</w:t>
      </w:r>
      <w:r>
        <w:rPr>
          <w:rFonts w:hint="eastAsia" w:ascii="方正小标宋简体" w:hAnsi="Times New Roman" w:eastAsia="方正小标宋简体" w:cs="Times New Roman"/>
          <w:color w:val="000000"/>
          <w:kern w:val="0"/>
          <w:sz w:val="36"/>
          <w:szCs w:val="36"/>
        </w:rPr>
        <w:t>2024年度考试录用</w:t>
      </w:r>
    </w:p>
    <w:p>
      <w:pPr>
        <w:widowControl/>
        <w:shd w:val="clear" w:color="auto" w:fill="FFFFFF"/>
        <w:spacing w:line="560" w:lineRule="atLeast"/>
        <w:jc w:val="center"/>
        <w:rPr>
          <w:rFonts w:ascii="Times New Roman" w:hAnsi="Times New Roman" w:eastAsia="宋体" w:cs="Times New Roman"/>
          <w:color w:val="000000"/>
          <w:kern w:val="0"/>
          <w:szCs w:val="21"/>
        </w:rPr>
      </w:pPr>
      <w:r>
        <w:rPr>
          <w:rFonts w:hint="eastAsia" w:ascii="方正小标宋简体" w:hAnsi="Times New Roman" w:eastAsia="方正小标宋简体" w:cs="Times New Roman"/>
          <w:color w:val="000000"/>
          <w:kern w:val="0"/>
          <w:sz w:val="36"/>
          <w:szCs w:val="36"/>
        </w:rPr>
        <w:t>参照公务员法管理事业单位机关工作人员递补面试公告</w:t>
      </w:r>
    </w:p>
    <w:p>
      <w:pPr>
        <w:widowControl/>
        <w:shd w:val="clear" w:color="auto" w:fill="FFFFFF"/>
        <w:spacing w:line="600" w:lineRule="atLeast"/>
        <w:ind w:firstLine="64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因部分考生放弃面试资格，根据公务员</w:t>
      </w:r>
      <w:r>
        <w:rPr>
          <w:rFonts w:hint="eastAsia" w:ascii="Times New Roman" w:hAnsi="Times New Roman" w:eastAsia="仿宋_GB2312" w:cs="Times New Roman"/>
          <w:color w:val="000000"/>
          <w:kern w:val="0"/>
          <w:sz w:val="32"/>
          <w:szCs w:val="32"/>
        </w:rPr>
        <w:t>考试录用</w:t>
      </w:r>
      <w:r>
        <w:rPr>
          <w:rFonts w:ascii="Times New Roman" w:hAnsi="Times New Roman" w:eastAsia="仿宋_GB2312" w:cs="Times New Roman"/>
          <w:color w:val="000000"/>
          <w:kern w:val="0"/>
          <w:sz w:val="32"/>
          <w:szCs w:val="32"/>
        </w:rPr>
        <w:t>有关规定，拟在</w:t>
      </w:r>
      <w:r>
        <w:rPr>
          <w:rFonts w:hint="eastAsia" w:ascii="Times New Roman" w:hAnsi="Times New Roman" w:eastAsia="仿宋_GB2312" w:cs="Times New Roman"/>
          <w:color w:val="000000"/>
          <w:kern w:val="0"/>
          <w:sz w:val="32"/>
          <w:szCs w:val="32"/>
        </w:rPr>
        <w:t>相应职位</w:t>
      </w:r>
      <w:r>
        <w:rPr>
          <w:rFonts w:ascii="Times New Roman" w:hAnsi="Times New Roman" w:eastAsia="仿宋_GB2312" w:cs="Times New Roman"/>
          <w:color w:val="000000"/>
          <w:kern w:val="0"/>
          <w:sz w:val="32"/>
          <w:szCs w:val="32"/>
        </w:rPr>
        <w:t>公共科目笔试合格的考生中，按照笔试成绩从高到低的顺序，递补以下考生为面试人选：</w:t>
      </w:r>
    </w:p>
    <w:tbl>
      <w:tblPr>
        <w:tblStyle w:val="4"/>
        <w:tblW w:w="88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76"/>
        <w:gridCol w:w="1225"/>
        <w:gridCol w:w="1144"/>
        <w:gridCol w:w="1965"/>
        <w:gridCol w:w="1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blHeader/>
        </w:trPr>
        <w:tc>
          <w:tcPr>
            <w:tcW w:w="3276" w:type="dxa"/>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职位名称及代码</w:t>
            </w:r>
          </w:p>
        </w:tc>
        <w:tc>
          <w:tcPr>
            <w:tcW w:w="1225" w:type="dxa"/>
            <w:vAlign w:val="center"/>
          </w:tcPr>
          <w:p>
            <w:pPr>
              <w:widowControl/>
              <w:jc w:val="center"/>
              <w:textAlignment w:val="center"/>
              <w:rPr>
                <w:rFonts w:ascii="宋体" w:hAnsi="宋体" w:cs="宋体"/>
                <w:color w:val="000000"/>
                <w:sz w:val="22"/>
              </w:rPr>
            </w:pPr>
            <w:r>
              <w:rPr>
                <w:rFonts w:hint="eastAsia" w:ascii="宋体" w:hAnsi="宋体" w:cs="宋体"/>
                <w:color w:val="000000"/>
                <w:sz w:val="22"/>
              </w:rPr>
              <w:t>进入面试最低分数</w:t>
            </w:r>
          </w:p>
        </w:tc>
        <w:tc>
          <w:tcPr>
            <w:tcW w:w="1144" w:type="dxa"/>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姓名</w:t>
            </w:r>
          </w:p>
        </w:tc>
        <w:tc>
          <w:tcPr>
            <w:tcW w:w="1965" w:type="dxa"/>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准考证号</w:t>
            </w:r>
          </w:p>
        </w:tc>
        <w:tc>
          <w:tcPr>
            <w:tcW w:w="1230" w:type="dxa"/>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面试时间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四川省甘孜藏族自治州稻城县气象局防灾减灾科一级科员及以下（400110005001）</w:t>
            </w:r>
          </w:p>
        </w:tc>
        <w:tc>
          <w:tcPr>
            <w:tcW w:w="122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122.3</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杨鑫</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153251012408906</w:t>
            </w:r>
          </w:p>
        </w:tc>
        <w:tc>
          <w:tcPr>
            <w:tcW w:w="1230" w:type="dxa"/>
            <w:vAlign w:val="center"/>
          </w:tcPr>
          <w:p>
            <w:pPr>
              <w:jc w:val="center"/>
              <w:rPr>
                <w:rFonts w:ascii="宋体" w:hAnsi="宋体" w:cs="宋体"/>
                <w:color w:val="000000"/>
                <w:sz w:val="22"/>
              </w:rPr>
            </w:pPr>
            <w:r>
              <w:rPr>
                <w:rFonts w:hint="eastAsia" w:ascii="宋体" w:hAnsi="宋体" w:cs="宋体"/>
                <w:color w:val="000000"/>
                <w:sz w:val="22"/>
                <w:lang w:val="en-US" w:eastAsia="zh-CN"/>
              </w:rPr>
              <w:t>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四川省阿坝藏族羌族自治州气象局计划财务科一级主任科员及以下（400110007001）</w:t>
            </w:r>
          </w:p>
        </w:tc>
        <w:tc>
          <w:tcPr>
            <w:tcW w:w="122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116.5</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王鑫凤龙</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153251012407011</w:t>
            </w:r>
          </w:p>
        </w:tc>
        <w:tc>
          <w:tcPr>
            <w:tcW w:w="1230" w:type="dxa"/>
            <w:vAlign w:val="center"/>
          </w:tcPr>
          <w:p>
            <w:pPr>
              <w:jc w:val="center"/>
              <w:rPr>
                <w:rFonts w:ascii="宋体" w:hAnsi="宋体" w:cs="宋体"/>
                <w:color w:val="000000"/>
                <w:sz w:val="22"/>
              </w:rPr>
            </w:pPr>
            <w:r>
              <w:rPr>
                <w:rFonts w:hint="eastAsia" w:ascii="宋体" w:hAnsi="宋体" w:cs="宋体"/>
                <w:color w:val="000000"/>
                <w:sz w:val="22"/>
                <w:lang w:val="en-US" w:eastAsia="zh-CN"/>
              </w:rPr>
              <w:t>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四川省阿坝藏族羌族自治州阿坝县气象局防灾减灾科一级主任科员及以下（400110008001）</w:t>
            </w:r>
          </w:p>
        </w:tc>
        <w:tc>
          <w:tcPr>
            <w:tcW w:w="1225"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113.4</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龚建江</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153253010809608</w:t>
            </w:r>
          </w:p>
        </w:tc>
        <w:tc>
          <w:tcPr>
            <w:tcW w:w="1230" w:type="dxa"/>
            <w:vMerge w:val="restart"/>
            <w:vAlign w:val="center"/>
          </w:tcPr>
          <w:p>
            <w:pPr>
              <w:jc w:val="center"/>
              <w:rPr>
                <w:rFonts w:ascii="宋体" w:hAnsi="宋体" w:cs="宋体"/>
                <w:color w:val="000000"/>
                <w:sz w:val="22"/>
              </w:rPr>
            </w:pPr>
            <w:r>
              <w:rPr>
                <w:rFonts w:hint="eastAsia" w:ascii="宋体" w:hAnsi="宋体" w:cs="宋体"/>
                <w:color w:val="000000"/>
                <w:sz w:val="22"/>
                <w:lang w:val="en-US" w:eastAsia="zh-CN"/>
              </w:rPr>
              <w:t>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Merge w:val="continue"/>
            <w:vAlign w:val="center"/>
          </w:tcPr>
          <w:p>
            <w:pPr>
              <w:jc w:val="center"/>
              <w:rPr>
                <w:rFonts w:ascii="宋体" w:hAnsi="宋体" w:cs="宋体"/>
                <w:color w:val="000000"/>
                <w:kern w:val="0"/>
                <w:sz w:val="22"/>
                <w:lang w:bidi="ar"/>
              </w:rPr>
            </w:pPr>
          </w:p>
        </w:tc>
        <w:tc>
          <w:tcPr>
            <w:tcW w:w="1225" w:type="dxa"/>
            <w:vMerge w:val="continue"/>
            <w:vAlign w:val="center"/>
          </w:tcPr>
          <w:p>
            <w:pPr>
              <w:jc w:val="center"/>
              <w:rPr>
                <w:rFonts w:ascii="宋体" w:hAnsi="宋体" w:cs="宋体"/>
                <w:color w:val="000000"/>
                <w:kern w:val="0"/>
                <w:sz w:val="22"/>
                <w:lang w:bidi="ar"/>
              </w:rPr>
            </w:pP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贾涛涛</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153262010311803</w:t>
            </w:r>
          </w:p>
        </w:tc>
        <w:tc>
          <w:tcPr>
            <w:tcW w:w="1230" w:type="dxa"/>
            <w:vMerge w:val="continue"/>
            <w:vAlign w:val="center"/>
          </w:tcPr>
          <w:p>
            <w:pPr>
              <w:jc w:val="center"/>
              <w:rPr>
                <w:rFonts w:ascii="宋体" w:hAnsi="宋体" w:cs="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四川省阿坝藏族羌族自治州松潘县气象局办公室一级主任科员及以下（400110011001）</w:t>
            </w:r>
          </w:p>
        </w:tc>
        <w:tc>
          <w:tcPr>
            <w:tcW w:w="1225"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122.3</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朱云建</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153235101300710</w:t>
            </w:r>
          </w:p>
        </w:tc>
        <w:tc>
          <w:tcPr>
            <w:tcW w:w="1230" w:type="dxa"/>
            <w:vMerge w:val="restart"/>
            <w:vAlign w:val="center"/>
          </w:tcPr>
          <w:p>
            <w:pPr>
              <w:jc w:val="center"/>
              <w:rPr>
                <w:rFonts w:ascii="宋体" w:hAnsi="宋体" w:cs="宋体"/>
                <w:color w:val="000000"/>
                <w:sz w:val="22"/>
              </w:rPr>
            </w:pPr>
            <w:r>
              <w:rPr>
                <w:rFonts w:hint="eastAsia" w:ascii="宋体" w:hAnsi="宋体" w:cs="宋体"/>
                <w:color w:val="000000"/>
                <w:sz w:val="22"/>
                <w:lang w:val="en-US" w:eastAsia="zh-CN"/>
              </w:rPr>
              <w:t>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3276" w:type="dxa"/>
            <w:vMerge w:val="continue"/>
            <w:vAlign w:val="center"/>
          </w:tcPr>
          <w:p>
            <w:pPr>
              <w:jc w:val="center"/>
              <w:rPr>
                <w:rFonts w:ascii="宋体" w:hAnsi="宋体" w:cs="宋体"/>
                <w:color w:val="000000"/>
                <w:kern w:val="0"/>
                <w:sz w:val="22"/>
                <w:lang w:bidi="ar"/>
              </w:rPr>
            </w:pPr>
          </w:p>
        </w:tc>
        <w:tc>
          <w:tcPr>
            <w:tcW w:w="1225" w:type="dxa"/>
            <w:vMerge w:val="continue"/>
            <w:vAlign w:val="center"/>
          </w:tcPr>
          <w:p>
            <w:pPr>
              <w:jc w:val="center"/>
              <w:rPr>
                <w:rFonts w:ascii="宋体" w:hAnsi="宋体" w:cs="宋体"/>
                <w:color w:val="000000"/>
                <w:kern w:val="0"/>
                <w:sz w:val="22"/>
                <w:lang w:bidi="ar"/>
              </w:rPr>
            </w:pP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刘楚琴</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153251011003324</w:t>
            </w:r>
          </w:p>
        </w:tc>
        <w:tc>
          <w:tcPr>
            <w:tcW w:w="1230" w:type="dxa"/>
            <w:vMerge w:val="continue"/>
            <w:vAlign w:val="center"/>
          </w:tcPr>
          <w:p>
            <w:pPr>
              <w:jc w:val="center"/>
              <w:rPr>
                <w:rFonts w:ascii="宋体" w:hAnsi="宋体" w:cs="宋体"/>
                <w:color w:val="000000"/>
                <w:kern w:val="0"/>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3276" w:type="dxa"/>
            <w:vMerge w:val="continue"/>
            <w:vAlign w:val="center"/>
          </w:tcPr>
          <w:p>
            <w:pPr>
              <w:jc w:val="center"/>
              <w:rPr>
                <w:rFonts w:ascii="宋体" w:hAnsi="宋体" w:cs="宋体"/>
                <w:color w:val="000000"/>
                <w:kern w:val="0"/>
                <w:sz w:val="22"/>
                <w:lang w:bidi="ar"/>
              </w:rPr>
            </w:pPr>
          </w:p>
        </w:tc>
        <w:tc>
          <w:tcPr>
            <w:tcW w:w="1225" w:type="dxa"/>
            <w:vMerge w:val="continue"/>
            <w:vAlign w:val="center"/>
          </w:tcPr>
          <w:p>
            <w:pPr>
              <w:jc w:val="center"/>
              <w:rPr>
                <w:rFonts w:ascii="宋体" w:hAnsi="宋体" w:cs="宋体"/>
                <w:color w:val="000000"/>
                <w:kern w:val="0"/>
                <w:sz w:val="22"/>
                <w:lang w:bidi="ar"/>
              </w:rPr>
            </w:pP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刘垒</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153251012405006</w:t>
            </w:r>
          </w:p>
        </w:tc>
        <w:tc>
          <w:tcPr>
            <w:tcW w:w="1230" w:type="dxa"/>
            <w:vMerge w:val="continue"/>
            <w:vAlign w:val="center"/>
          </w:tcPr>
          <w:p>
            <w:pPr>
              <w:jc w:val="center"/>
              <w:rPr>
                <w:rFonts w:ascii="宋体" w:hAnsi="宋体" w:cs="宋体"/>
                <w:color w:val="000000"/>
                <w:kern w:val="0"/>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3276"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四川省凉山彝族自治州木里藏族自治县气象局办公室一级科员及以下（400110012001）</w:t>
            </w:r>
          </w:p>
        </w:tc>
        <w:tc>
          <w:tcPr>
            <w:tcW w:w="1225"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123.1</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朱所日</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153251011003021</w:t>
            </w:r>
          </w:p>
        </w:tc>
        <w:tc>
          <w:tcPr>
            <w:tcW w:w="1230" w:type="dxa"/>
            <w:vMerge w:val="restart"/>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3月19日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3276" w:type="dxa"/>
            <w:vMerge w:val="continue"/>
            <w:vAlign w:val="center"/>
          </w:tcPr>
          <w:p>
            <w:pPr>
              <w:jc w:val="center"/>
              <w:rPr>
                <w:rFonts w:ascii="宋体" w:hAnsi="宋体" w:cs="宋体"/>
                <w:color w:val="000000"/>
                <w:kern w:val="0"/>
                <w:sz w:val="22"/>
                <w:lang w:bidi="ar"/>
              </w:rPr>
            </w:pPr>
          </w:p>
        </w:tc>
        <w:tc>
          <w:tcPr>
            <w:tcW w:w="1225" w:type="dxa"/>
            <w:vMerge w:val="continue"/>
            <w:vAlign w:val="center"/>
          </w:tcPr>
          <w:p>
            <w:pPr>
              <w:jc w:val="center"/>
              <w:rPr>
                <w:rFonts w:ascii="宋体" w:hAnsi="宋体" w:cs="宋体"/>
                <w:color w:val="000000"/>
                <w:kern w:val="0"/>
                <w:sz w:val="22"/>
                <w:lang w:bidi="ar"/>
              </w:rPr>
            </w:pP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程彦萍</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153251012203810</w:t>
            </w:r>
          </w:p>
        </w:tc>
        <w:tc>
          <w:tcPr>
            <w:tcW w:w="1230" w:type="dxa"/>
            <w:vMerge w:val="continue"/>
            <w:vAlign w:val="center"/>
          </w:tcPr>
          <w:p>
            <w:pPr>
              <w:jc w:val="center"/>
              <w:rPr>
                <w:rFonts w:ascii="宋体" w:hAnsi="宋体" w:cs="宋体"/>
                <w:color w:val="000000"/>
                <w:kern w:val="0"/>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3276" w:type="dxa"/>
            <w:vMerge w:val="continue"/>
            <w:vAlign w:val="center"/>
          </w:tcPr>
          <w:p>
            <w:pPr>
              <w:jc w:val="center"/>
              <w:rPr>
                <w:rFonts w:ascii="宋体" w:hAnsi="宋体" w:cs="宋体"/>
                <w:color w:val="000000"/>
                <w:kern w:val="0"/>
                <w:sz w:val="22"/>
                <w:lang w:bidi="ar"/>
              </w:rPr>
            </w:pPr>
          </w:p>
        </w:tc>
        <w:tc>
          <w:tcPr>
            <w:tcW w:w="1225" w:type="dxa"/>
            <w:vMerge w:val="continue"/>
            <w:vAlign w:val="center"/>
          </w:tcPr>
          <w:p>
            <w:pPr>
              <w:jc w:val="center"/>
              <w:rPr>
                <w:rFonts w:ascii="宋体" w:hAnsi="宋体" w:cs="宋体"/>
                <w:color w:val="000000"/>
                <w:kern w:val="0"/>
                <w:sz w:val="22"/>
                <w:lang w:bidi="ar"/>
              </w:rPr>
            </w:pP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吉则九林</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153251012409326</w:t>
            </w:r>
          </w:p>
        </w:tc>
        <w:tc>
          <w:tcPr>
            <w:tcW w:w="1230" w:type="dxa"/>
            <w:vMerge w:val="continue"/>
            <w:vAlign w:val="center"/>
          </w:tcPr>
          <w:p>
            <w:pPr>
              <w:jc w:val="center"/>
              <w:rPr>
                <w:rFonts w:ascii="宋体" w:hAnsi="宋体" w:cs="宋体"/>
                <w:color w:val="000000"/>
                <w:kern w:val="0"/>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0" w:hRule="atLeast"/>
        </w:trPr>
        <w:tc>
          <w:tcPr>
            <w:tcW w:w="3276"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四川省资阳市气象局业务科技科（法规科）一级科员及以下（400149002001）</w:t>
            </w:r>
          </w:p>
        </w:tc>
        <w:tc>
          <w:tcPr>
            <w:tcW w:w="122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126.9</w:t>
            </w:r>
          </w:p>
        </w:tc>
        <w:tc>
          <w:tcPr>
            <w:tcW w:w="1144"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陈倩雯</w:t>
            </w:r>
          </w:p>
        </w:tc>
        <w:tc>
          <w:tcPr>
            <w:tcW w:w="1965"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153251012406015</w:t>
            </w:r>
          </w:p>
        </w:tc>
        <w:tc>
          <w:tcPr>
            <w:tcW w:w="1230" w:type="dxa"/>
            <w:vAlign w:val="center"/>
          </w:tcPr>
          <w:p>
            <w:pPr>
              <w:jc w:val="center"/>
              <w:rPr>
                <w:rFonts w:ascii="宋体" w:hAnsi="宋体" w:cs="宋体"/>
                <w:color w:val="000000"/>
                <w:kern w:val="0"/>
                <w:sz w:val="22"/>
                <w:lang w:bidi="ar"/>
              </w:rPr>
            </w:pPr>
            <w:r>
              <w:rPr>
                <w:rFonts w:hint="eastAsia" w:ascii="宋体" w:hAnsi="宋体" w:cs="宋体"/>
                <w:color w:val="000000"/>
                <w:sz w:val="22"/>
                <w:lang w:val="en-US" w:eastAsia="zh-CN"/>
              </w:rPr>
              <w:t>3月19日</w:t>
            </w:r>
          </w:p>
        </w:tc>
      </w:tr>
    </w:tbl>
    <w:p>
      <w:pPr>
        <w:spacing w:line="580" w:lineRule="exact"/>
        <w:ind w:firstLine="442" w:firstLineChars="200"/>
        <w:jc w:val="left"/>
        <w:rPr>
          <w:rFonts w:ascii="Times New Roman" w:hAnsi="Times New Roman" w:eastAsia="宋体" w:cs="Times New Roman"/>
          <w:szCs w:val="20"/>
        </w:rPr>
      </w:pPr>
      <w:r>
        <w:rPr>
          <w:rFonts w:hint="eastAsia" w:ascii="宋体" w:hAnsi="宋体" w:eastAsia="宋体" w:cs="宋体"/>
          <w:b/>
          <w:color w:val="000000"/>
          <w:kern w:val="0"/>
          <w:sz w:val="22"/>
        </w:rPr>
        <w:t>备注：</w:t>
      </w:r>
      <w:r>
        <w:rPr>
          <w:rFonts w:hint="eastAsia" w:ascii="宋体" w:hAnsi="宋体" w:eastAsia="宋体" w:cs="Times New Roman"/>
          <w:b/>
          <w:sz w:val="22"/>
        </w:rPr>
        <w:t>同一职位考生按准考证号排列</w:t>
      </w:r>
      <w:r>
        <w:rPr>
          <w:rFonts w:hint="eastAsia" w:ascii="宋体" w:hAnsi="宋体" w:eastAsia="宋体" w:cs="宋体"/>
          <w:b/>
          <w:color w:val="000000"/>
          <w:kern w:val="0"/>
          <w:sz w:val="22"/>
        </w:rPr>
        <w:t>。</w:t>
      </w:r>
    </w:p>
    <w:p>
      <w:pPr>
        <w:widowControl/>
        <w:shd w:val="clear" w:color="auto" w:fill="FFFFFF"/>
        <w:spacing w:line="600" w:lineRule="exact"/>
        <w:ind w:firstLine="480" w:firstLineChars="15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 xml:space="preserve"> </w:t>
      </w:r>
      <w:r>
        <w:rPr>
          <w:rFonts w:ascii="Times New Roman" w:hAnsi="Times New Roman" w:eastAsia="仿宋_GB2312" w:cs="Times New Roman"/>
          <w:color w:val="000000"/>
          <w:kern w:val="0"/>
          <w:sz w:val="32"/>
          <w:szCs w:val="32"/>
        </w:rPr>
        <w:t>请递补考生按照《</w:t>
      </w:r>
      <w:r>
        <w:rPr>
          <w:rFonts w:hint="eastAsia" w:ascii="Times New Roman" w:hAnsi="Times New Roman" w:eastAsia="仿宋_GB2312" w:cs="Times New Roman"/>
          <w:bCs/>
          <w:color w:val="000000" w:themeColor="text1"/>
          <w:spacing w:val="-4"/>
          <w:sz w:val="32"/>
          <w:szCs w:val="32"/>
          <w:lang w:val="en-US" w:eastAsia="zh-CN"/>
          <w14:textFill>
            <w14:solidFill>
              <w14:schemeClr w14:val="tx1"/>
            </w14:solidFill>
          </w14:textFill>
        </w:rPr>
        <w:t>四川</w:t>
      </w:r>
      <w:r>
        <w:rPr>
          <w:rFonts w:ascii="Times New Roman" w:hAnsi="Times New Roman" w:eastAsia="仿宋_GB2312" w:cs="Times New Roman"/>
          <w:color w:val="000000"/>
          <w:kern w:val="0"/>
          <w:sz w:val="32"/>
          <w:szCs w:val="32"/>
        </w:rPr>
        <w:t>省气象局202</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rPr>
        <w:t>度</w:t>
      </w:r>
      <w:r>
        <w:rPr>
          <w:rFonts w:ascii="Times New Roman" w:hAnsi="Times New Roman" w:eastAsia="仿宋_GB2312" w:cs="Times New Roman"/>
          <w:color w:val="000000"/>
          <w:kern w:val="0"/>
          <w:sz w:val="32"/>
          <w:szCs w:val="32"/>
        </w:rPr>
        <w:t>考试录用参照公务员法管理事业单位机关工作人员面试公告》有关要求，尽快准备相关材料，于202</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rPr>
        <w:t>6</w:t>
      </w:r>
      <w:r>
        <w:rPr>
          <w:rFonts w:ascii="Times New Roman" w:hAnsi="Times New Roman" w:eastAsia="仿宋_GB2312" w:cs="Times New Roman"/>
          <w:color w:val="000000"/>
          <w:kern w:val="0"/>
          <w:sz w:val="32"/>
          <w:szCs w:val="32"/>
        </w:rPr>
        <w:t>日</w:t>
      </w:r>
      <w:r>
        <w:rPr>
          <w:rFonts w:hint="eastAsia" w:ascii="Times New Roman" w:hAnsi="Times New Roman" w:eastAsia="仿宋_GB2312" w:cs="Times New Roman"/>
          <w:color w:val="000000"/>
          <w:kern w:val="0"/>
          <w:sz w:val="32"/>
          <w:szCs w:val="32"/>
        </w:rPr>
        <w:t>15:00</w:t>
      </w:r>
      <w:r>
        <w:rPr>
          <w:rFonts w:ascii="Times New Roman" w:hAnsi="Times New Roman" w:eastAsia="仿宋_GB2312" w:cs="Times New Roman"/>
          <w:color w:val="000000"/>
          <w:kern w:val="0"/>
          <w:sz w:val="32"/>
          <w:szCs w:val="32"/>
        </w:rPr>
        <w:t>前进行面试确认，提交资格复审材料，并按要求参加资格复审和面试。</w:t>
      </w:r>
    </w:p>
    <w:p>
      <w:pPr>
        <w:widowControl/>
        <w:shd w:val="clear" w:color="auto" w:fill="FFFFFF"/>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联系电话：</w:t>
      </w:r>
      <w:r>
        <w:rPr>
          <w:rFonts w:ascii="仿宋_GB2312" w:hAnsi="宋体" w:eastAsia="仿宋_GB2312" w:cs="仿宋_GB2312"/>
          <w:i w:val="0"/>
          <w:caps w:val="0"/>
          <w:color w:val="333333"/>
          <w:spacing w:val="0"/>
          <w:sz w:val="32"/>
          <w:szCs w:val="32"/>
          <w:shd w:val="clear" w:fill="FFFFFF"/>
        </w:rPr>
        <w:t>覃老师，</w:t>
      </w:r>
      <w:r>
        <w:rPr>
          <w:rFonts w:hint="default" w:ascii="Times New Roman" w:hAnsi="Times New Roman" w:eastAsia="宋体" w:cs="Times New Roman"/>
          <w:i w:val="0"/>
          <w:caps w:val="0"/>
          <w:color w:val="333333"/>
          <w:spacing w:val="0"/>
          <w:sz w:val="32"/>
          <w:szCs w:val="32"/>
          <w:shd w:val="clear" w:fill="FFFFFF"/>
        </w:rPr>
        <w:t>028</w:t>
      </w:r>
      <w:r>
        <w:rPr>
          <w:rFonts w:hint="eastAsia" w:ascii="仿宋_GB2312" w:hAnsi="Times New Roman" w:eastAsia="仿宋_GB2312" w:cs="仿宋_GB2312"/>
          <w:i w:val="0"/>
          <w:caps w:val="0"/>
          <w:color w:val="333333"/>
          <w:spacing w:val="0"/>
          <w:sz w:val="32"/>
          <w:szCs w:val="32"/>
          <w:shd w:val="clear" w:fill="FFFFFF"/>
        </w:rPr>
        <w:t>-</w:t>
      </w:r>
      <w:r>
        <w:rPr>
          <w:rFonts w:hint="default" w:ascii="Times New Roman" w:hAnsi="Times New Roman" w:eastAsia="宋体" w:cs="Times New Roman"/>
          <w:i w:val="0"/>
          <w:caps w:val="0"/>
          <w:color w:val="333333"/>
          <w:spacing w:val="0"/>
          <w:sz w:val="32"/>
          <w:szCs w:val="32"/>
          <w:shd w:val="clear" w:fill="FFFFFF"/>
        </w:rPr>
        <w:t>87319285</w:t>
      </w:r>
      <w:r>
        <w:rPr>
          <w:rFonts w:hint="eastAsia" w:ascii="仿宋_GB2312" w:hAnsi="宋体" w:eastAsia="仿宋_GB2312" w:cs="仿宋_GB2312"/>
          <w:i w:val="0"/>
          <w:caps w:val="0"/>
          <w:color w:val="333333"/>
          <w:spacing w:val="0"/>
          <w:sz w:val="32"/>
          <w:szCs w:val="32"/>
          <w:shd w:val="clear" w:fill="FFFFFF"/>
        </w:rPr>
        <w:t>、</w:t>
      </w:r>
      <w:r>
        <w:rPr>
          <w:rFonts w:hint="default" w:ascii="Times New Roman" w:hAnsi="Times New Roman" w:eastAsia="宋体" w:cs="Times New Roman"/>
          <w:i w:val="0"/>
          <w:caps w:val="0"/>
          <w:color w:val="333333"/>
          <w:spacing w:val="0"/>
          <w:sz w:val="32"/>
          <w:szCs w:val="32"/>
          <w:shd w:val="clear" w:fill="FFFFFF"/>
        </w:rPr>
        <w:t>028-87323931</w:t>
      </w:r>
      <w:r>
        <w:rPr>
          <w:rFonts w:hint="eastAsia" w:ascii="仿宋_GB2312" w:hAnsi="宋体" w:eastAsia="仿宋_GB2312" w:cs="仿宋_GB2312"/>
          <w:i w:val="0"/>
          <w:caps w:val="0"/>
          <w:color w:val="333333"/>
          <w:spacing w:val="0"/>
          <w:sz w:val="32"/>
          <w:szCs w:val="32"/>
          <w:shd w:val="clear" w:fill="FFFFFF"/>
        </w:rPr>
        <w:t>（传真）</w:t>
      </w:r>
    </w:p>
    <w:p>
      <w:pPr>
        <w:widowControl/>
        <w:shd w:val="clear" w:color="auto" w:fill="FFFFFF"/>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特此公告。</w:t>
      </w:r>
    </w:p>
    <w:p>
      <w:pPr>
        <w:widowControl/>
        <w:shd w:val="clear" w:color="auto" w:fill="FFFFFF"/>
        <w:spacing w:line="600" w:lineRule="exact"/>
        <w:ind w:firstLine="640"/>
        <w:rPr>
          <w:rFonts w:ascii="Times New Roman" w:hAnsi="Times New Roman" w:eastAsia="仿宋_GB2312" w:cs="Times New Roman"/>
          <w:color w:val="000000"/>
          <w:kern w:val="0"/>
          <w:sz w:val="32"/>
          <w:szCs w:val="32"/>
        </w:rPr>
      </w:pPr>
    </w:p>
    <w:p>
      <w:pPr>
        <w:widowControl/>
        <w:shd w:val="clear" w:color="auto" w:fill="FFFFFF"/>
        <w:spacing w:line="60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Cs/>
          <w:color w:val="000000" w:themeColor="text1"/>
          <w:spacing w:val="-4"/>
          <w:sz w:val="32"/>
          <w:szCs w:val="32"/>
          <w14:textFill>
            <w14:solidFill>
              <w14:schemeClr w14:val="tx1"/>
            </w14:solidFill>
          </w14:textFill>
        </w:rPr>
        <w:t xml:space="preserve">                          </w:t>
      </w:r>
      <w:r>
        <w:rPr>
          <w:rFonts w:hint="eastAsia" w:ascii="Times New Roman" w:hAnsi="Times New Roman" w:eastAsia="仿宋_GB2312" w:cs="Times New Roman"/>
          <w:bCs/>
          <w:color w:val="000000" w:themeColor="text1"/>
          <w:spacing w:val="-4"/>
          <w:sz w:val="32"/>
          <w:szCs w:val="32"/>
          <w:lang w:val="en-US" w:eastAsia="zh-CN"/>
          <w14:textFill>
            <w14:solidFill>
              <w14:schemeClr w14:val="tx1"/>
            </w14:solidFill>
          </w14:textFill>
        </w:rPr>
        <w:t>四川</w:t>
      </w:r>
      <w:r>
        <w:rPr>
          <w:rFonts w:ascii="Times New Roman" w:hAnsi="Times New Roman" w:eastAsia="仿宋_GB2312" w:cs="Times New Roman"/>
          <w:color w:val="000000"/>
          <w:kern w:val="0"/>
          <w:sz w:val="32"/>
          <w:szCs w:val="32"/>
        </w:rPr>
        <w:t>省气象局</w:t>
      </w:r>
      <w:r>
        <w:rPr>
          <w:rFonts w:hint="eastAsia" w:ascii="Times New Roman" w:hAnsi="Times New Roman" w:eastAsia="仿宋_GB2312" w:cs="Times New Roman"/>
          <w:color w:val="000000"/>
          <w:kern w:val="0"/>
          <w:sz w:val="32"/>
          <w:szCs w:val="32"/>
        </w:rPr>
        <w:t>人事处</w:t>
      </w:r>
    </w:p>
    <w:p>
      <w:pPr>
        <w:widowControl/>
        <w:shd w:val="clear" w:color="auto" w:fill="FFFFFF"/>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xml:space="preserve">                          202</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rPr>
        <w:t>3</w:t>
      </w:r>
      <w:r>
        <w:rPr>
          <w:rFonts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日</w:t>
      </w:r>
    </w:p>
    <w:p>
      <w:pPr>
        <w:spacing w:line="600" w:lineRule="exact"/>
      </w:pPr>
      <w:bookmarkStart w:id="0" w:name="_GoBack"/>
      <w:bookmarkEnd w:id="0"/>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zYjFmYzI4ZTEzMzRiNWY3NGUwYzkyOTA0ZjNjZGEifQ=="/>
  </w:docVars>
  <w:rsids>
    <w:rsidRoot w:val="00DC2CA9"/>
    <w:rsid w:val="000023A1"/>
    <w:rsid w:val="000309EE"/>
    <w:rsid w:val="000361F7"/>
    <w:rsid w:val="00042C56"/>
    <w:rsid w:val="00043DA7"/>
    <w:rsid w:val="00086FB1"/>
    <w:rsid w:val="000D3B71"/>
    <w:rsid w:val="000F56B1"/>
    <w:rsid w:val="0011082E"/>
    <w:rsid w:val="0011771E"/>
    <w:rsid w:val="001910C8"/>
    <w:rsid w:val="001B3CCD"/>
    <w:rsid w:val="001B715C"/>
    <w:rsid w:val="001F3642"/>
    <w:rsid w:val="00225CF9"/>
    <w:rsid w:val="002371B3"/>
    <w:rsid w:val="003439F4"/>
    <w:rsid w:val="003B3D26"/>
    <w:rsid w:val="003E31E0"/>
    <w:rsid w:val="003E3433"/>
    <w:rsid w:val="00437B10"/>
    <w:rsid w:val="004A7CF8"/>
    <w:rsid w:val="004D0A23"/>
    <w:rsid w:val="004D3DC1"/>
    <w:rsid w:val="004E366A"/>
    <w:rsid w:val="005136FE"/>
    <w:rsid w:val="005B1523"/>
    <w:rsid w:val="006139B1"/>
    <w:rsid w:val="00623A1E"/>
    <w:rsid w:val="006828AF"/>
    <w:rsid w:val="00686C79"/>
    <w:rsid w:val="006B69C7"/>
    <w:rsid w:val="006F59EC"/>
    <w:rsid w:val="006F5A07"/>
    <w:rsid w:val="00727073"/>
    <w:rsid w:val="007316B5"/>
    <w:rsid w:val="00766F85"/>
    <w:rsid w:val="007B444F"/>
    <w:rsid w:val="007B6E37"/>
    <w:rsid w:val="007C1E04"/>
    <w:rsid w:val="008058E4"/>
    <w:rsid w:val="008216B3"/>
    <w:rsid w:val="00832E59"/>
    <w:rsid w:val="008645EA"/>
    <w:rsid w:val="008C28BF"/>
    <w:rsid w:val="008C2BBE"/>
    <w:rsid w:val="00902083"/>
    <w:rsid w:val="0091379E"/>
    <w:rsid w:val="00924A17"/>
    <w:rsid w:val="009273D1"/>
    <w:rsid w:val="00934E5B"/>
    <w:rsid w:val="00966E07"/>
    <w:rsid w:val="00993464"/>
    <w:rsid w:val="009D617B"/>
    <w:rsid w:val="00AA208B"/>
    <w:rsid w:val="00AA2328"/>
    <w:rsid w:val="00AC618F"/>
    <w:rsid w:val="00AD752C"/>
    <w:rsid w:val="00B717CB"/>
    <w:rsid w:val="00C960B8"/>
    <w:rsid w:val="00D567EE"/>
    <w:rsid w:val="00D61A66"/>
    <w:rsid w:val="00DB1739"/>
    <w:rsid w:val="00DC2CA9"/>
    <w:rsid w:val="00DD54CE"/>
    <w:rsid w:val="00DF4BCC"/>
    <w:rsid w:val="00E043B9"/>
    <w:rsid w:val="00E83368"/>
    <w:rsid w:val="00E87EB8"/>
    <w:rsid w:val="00E91B3B"/>
    <w:rsid w:val="00E95CB2"/>
    <w:rsid w:val="00ED1660"/>
    <w:rsid w:val="00F00356"/>
    <w:rsid w:val="00F03DB8"/>
    <w:rsid w:val="00F06BBD"/>
    <w:rsid w:val="00FA6EC4"/>
    <w:rsid w:val="00FF1AC7"/>
    <w:rsid w:val="00FF2B4E"/>
    <w:rsid w:val="074F1149"/>
    <w:rsid w:val="0EEE5E2D"/>
    <w:rsid w:val="0F1D3938"/>
    <w:rsid w:val="10CD1330"/>
    <w:rsid w:val="139D6DE1"/>
    <w:rsid w:val="15267261"/>
    <w:rsid w:val="172120C7"/>
    <w:rsid w:val="17D7635F"/>
    <w:rsid w:val="1A5A1E87"/>
    <w:rsid w:val="1D673FE0"/>
    <w:rsid w:val="24B85186"/>
    <w:rsid w:val="263E265D"/>
    <w:rsid w:val="283F691A"/>
    <w:rsid w:val="2A39504C"/>
    <w:rsid w:val="39BF6117"/>
    <w:rsid w:val="3A250A13"/>
    <w:rsid w:val="3AD402D8"/>
    <w:rsid w:val="441D0272"/>
    <w:rsid w:val="474D2804"/>
    <w:rsid w:val="48D80F37"/>
    <w:rsid w:val="517E430A"/>
    <w:rsid w:val="5F360365"/>
    <w:rsid w:val="62CD1B9F"/>
    <w:rsid w:val="68A5515D"/>
    <w:rsid w:val="70193B17"/>
    <w:rsid w:val="74445119"/>
    <w:rsid w:val="79FA5CDF"/>
    <w:rsid w:val="D73E0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77</Words>
  <Characters>440</Characters>
  <Lines>3</Lines>
  <Paragraphs>1</Paragraphs>
  <TotalTime>1</TotalTime>
  <ScaleCrop>false</ScaleCrop>
  <LinksUpToDate>false</LinksUpToDate>
  <CharactersWithSpaces>516</CharactersWithSpaces>
  <Application>WPS Office_11.8.6.8697_F1E327BC-269C-435d-A152-05C5408002CA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2020-06-02T23:17:00Z</dcterms:created>
  <dc:creator>微软用户</dc:creator>
  <cp:lastModifiedBy>成成</cp:lastModifiedBy>
  <cp:lastPrinted>2022-03-18T11:45:00Z</cp:lastPrinted>
  <dcterms:modified xsi:type="dcterms:W3CDTF">2024-03-01T01:04:29Z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y fmtid="{D5CDD505-2E9C-101B-9397-08002B2CF9AE}" pid="3" name="ICV">
    <vt:lpwstr>2C1AC3E7DFB546C8876F935A599C2420</vt:lpwstr>
  </property>
</Properties>
</file>