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中国能建国际集团竞聘（招聘）岗位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任职资格条件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国别市场开发分支机构总经理条件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1.政治素质过硬、业务能力过硬、工作在状态、清正廉洁、群众认可。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</w:rPr>
        <w:t>具有良好的心理素质，身体健康，能承担较大工作压力，接受海外常驻。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具有本科及以上学历，中级及以上专业技术资格，年龄不超过4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周岁，特别优秀的可以适当放宽。</w:t>
      </w: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具有相关岗位工作能力和经验，工作业绩突出。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海外工作年限3年以上，5年以上工作经历。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5.过往年度绩效考核等级满足任职要求。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本部部门（区域总部、事业部）副职条件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1.政治素质过硬、业务能力过硬、工作在状态、清正廉洁、群众认可。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2.具有本科及以上学历，中级及以上专业技术资格，年龄不超过42周岁，特别优秀的可以适当放宽。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3.具有相关岗位工作能力和经验，工作业绩突出。从事国际业务相关工作5年以上。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应当在下一层级正职（7级干部）岗位工作3年以上，未满3年但特别优秀的应当在下一层级正职（7级干部）和副职（8级）岗位工作累计5年以上。有3年及以上海外工作经历（指海外常驻，下同）的提拔年限可相应减免1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5.过往年度绩效考核等级满足任职要求。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6.37岁左右的年轻干部，工作能力和业绩突出，公司紧缺岗位人才，可适当放宽条件破格提拔。能建系统内竞聘的成熟人才，可在海外工作年限方面适当放宽条件。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三、内设机构正职、区域总部（事业部）总师条件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1.政治素质过硬、业务能力过硬、工作在状态、清正廉洁、群众认可。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2.具有本科及以上学历，中级及以上专业技术资格，年龄不超过38周岁，特别优秀的可以适当放宽。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3.具有相关岗位工作能力和经验，工作业绩突出。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提任公司本部职能部门、直属机构、事业部、区域总部内设机构正职（7级干部）的，应当在内设机构副职（8级）岗位工作2年以上，未满2年但特别优秀的应当在内设机构副职（8级）和9级岗位工作累计5年以上。有3年及以上海外工作经历的提拔年限可相应减免1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.首次提任内设机构正职（7级干部）的，原则上在中国能建系统内海外工作经历累计应3年以上；中国能建系统外单位加入公司的，原则上原单位海外工作经历及加入公司后海外工作经历累计应3年以上，其中加入公司后的海外工作经历应1年以上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6.过往年度绩效考核等级满足任职要求。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7.34岁左右的年轻干部，工作能力和业绩突出，公司紧缺岗位人才，可适当放宽条件破格提拔。能建系统内竞聘的成熟人才，可在海外工作年限方面适当放宽条件。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8.区域总部、事业部总经总工岗位竞聘（招聘），具有设计院工作经历的优先。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四、所属企业（海投公司）总经理助理条件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1.政治素质过硬、业务能力过硬、工作在状态、清正廉洁、群众认可。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2.具有本科及以上学历，中级及以上专业技术资格，年龄不超过48周岁。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3.具有相关岗位工作能力和经验，工作业绩突出。从事国际业务相关工作5年以上。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4.应当在下一层级（6-2级干部）岗位工作2年以上，未满2年但特别优秀的应当在下一层级（6-2级干部）或7级岗位工作累计5年以上。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5.过往年度绩效考核等级满足任职要求。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742E"/>
    <w:rsid w:val="1FB1344F"/>
    <w:rsid w:val="2EC52083"/>
    <w:rsid w:val="30570431"/>
    <w:rsid w:val="3FF85988"/>
    <w:rsid w:val="581B20EA"/>
    <w:rsid w:val="5D2133DC"/>
    <w:rsid w:val="7AD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99"/>
    <w:rPr>
      <w:rFonts w:cs="Times New Roman"/>
      <w:kern w:val="0"/>
      <w:sz w:val="2"/>
      <w:szCs w:val="2"/>
    </w:rPr>
  </w:style>
  <w:style w:type="paragraph" w:customStyle="1" w:styleId="5">
    <w:name w:val="样式 正文 + 首行缩进:  2 字符"/>
    <w:basedOn w:val="6"/>
    <w:next w:val="6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eastAsia="仿宋_GB2312" w:cs="宋体"/>
      <w:kern w:val="0"/>
      <w:sz w:val="32"/>
      <w:szCs w:val="20"/>
    </w:rPr>
  </w:style>
  <w:style w:type="paragraph" w:customStyle="1" w:styleId="6">
    <w:name w:val="正文1"/>
    <w:qFormat/>
    <w:uiPriority w:val="0"/>
    <w:pPr>
      <w:widowControl w:val="0"/>
      <w:adjustRightInd w:val="0"/>
      <w:spacing w:line="560" w:lineRule="exact"/>
      <w:ind w:firstLine="880" w:firstLineChars="200"/>
      <w:jc w:val="both"/>
      <w:textAlignment w:val="baseline"/>
    </w:pPr>
    <w:rPr>
      <w:rFonts w:ascii="宋体" w:hAnsi="宋体" w:eastAsia="仿宋" w:cs="Times New Roman"/>
      <w:sz w:val="32"/>
      <w:szCs w:val="22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2024-04-14T06:19:00Z</dcterms:created>
  <dc:creator>Dou-CGGC</dc:creator>
  <cp:lastModifiedBy>豆蒙佳</cp:lastModifiedBy>
  <dcterms:modified xsi:type="dcterms:W3CDTF">2024-04-14T12:55:21Z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65E43F19E2AB4EC59DBD2CA567F6FC55</vt:lpwstr>
  </property>
</Properties>
</file>