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44"/>
          <w:szCs w:val="44"/>
        </w:rPr>
      </w:pPr>
    </w:p>
    <w:p>
      <w:pPr>
        <w:jc w:val="center"/>
        <w:rPr>
          <w:rFonts w:ascii="宋体" w:hAnsi="宋体" w:eastAsia="宋体"/>
          <w:b/>
          <w:bCs/>
          <w:sz w:val="44"/>
          <w:szCs w:val="44"/>
        </w:rPr>
      </w:pPr>
      <w:r>
        <w:rPr>
          <w:rFonts w:hint="eastAsia" w:ascii="宋体" w:hAnsi="宋体" w:eastAsia="宋体"/>
          <w:b/>
          <w:bCs/>
          <w:sz w:val="44"/>
          <w:szCs w:val="44"/>
        </w:rPr>
        <w:t>辽渔集团有限公司社会招聘公告</w:t>
      </w:r>
    </w:p>
    <w:p>
      <w:pPr>
        <w:jc w:val="center"/>
        <w:rPr>
          <w:rFonts w:ascii="宋体" w:hAnsi="宋体" w:eastAsia="宋体"/>
          <w:b/>
          <w:bCs/>
          <w:sz w:val="44"/>
          <w:szCs w:val="44"/>
        </w:rPr>
      </w:pPr>
    </w:p>
    <w:p>
      <w:pPr>
        <w:spacing w:line="620" w:lineRule="exact"/>
        <w:ind w:firstLine="600" w:firstLineChars="200"/>
        <w:rPr>
          <w:rFonts w:hint="eastAsia" w:ascii="仿宋" w:hAnsi="仿宋" w:eastAsia="仿宋"/>
          <w:sz w:val="30"/>
          <w:szCs w:val="30"/>
          <w:shd w:val="clear" w:color="auto" w:fill="FFFFFF"/>
          <w:lang w:eastAsia="zh-CN"/>
        </w:rPr>
      </w:pPr>
      <w:r>
        <w:rPr>
          <w:rFonts w:hint="eastAsia" w:ascii="仿宋" w:hAnsi="仿宋" w:eastAsia="仿宋"/>
          <w:sz w:val="30"/>
          <w:szCs w:val="30"/>
          <w:shd w:val="clear" w:color="auto" w:fill="FFFFFF"/>
        </w:rPr>
        <w:t>辽渔集团有限公司成立于1945年，是我国在东北地区成立最早的国有渔业企业和辽宁省省属国有独资企业。多年来，坚持“红色基因、蓝色经济、绿色发展”，聚焦海洋捕捞、港口物流、客滚运输、海洋食品四大板块，形成了渔业产业门类齐全、海上运输优势明显、海洋经济基础雄厚的完整独特渔业产业链条，成为国内第一批开展远洋捕捞，第一个远洋渔业上市公司，第一个水产品叫行拍卖交易，第一个国际中转渔港和保税冷库，第一个探捕开发南极海洋资源和承担国家“863”南极磷虾科研项目的企业，主要经济指标位居国内同行业前列，是国家海洋经济的重要骨干和国内外水产品研发、加工、交易、中转基地。荣获全国文明单位、全国模范职工之家、中国冷链物流百强企业、全国交通运输行业文明示范窗口单位等称号，“远洋”牌产品荣获国家银质奖和“中国驰名商标”。</w:t>
      </w:r>
    </w:p>
    <w:p>
      <w:pPr>
        <w:spacing w:line="620" w:lineRule="exact"/>
        <w:ind w:firstLine="600" w:firstLineChars="200"/>
        <w:rPr>
          <w:rFonts w:ascii="仿宋" w:hAnsi="仿宋" w:eastAsia="仿宋"/>
          <w:sz w:val="30"/>
          <w:szCs w:val="30"/>
          <w:shd w:val="clear" w:color="auto" w:fill="FFFFFF"/>
        </w:rPr>
      </w:pPr>
      <w:r>
        <w:rPr>
          <w:rFonts w:hint="eastAsia" w:ascii="仿宋" w:hAnsi="仿宋" w:eastAsia="仿宋"/>
          <w:sz w:val="30"/>
          <w:szCs w:val="30"/>
          <w:shd w:val="clear" w:color="auto" w:fill="FFFFFF"/>
        </w:rPr>
        <w:t>新时代新征程，辽渔集团坚持向海而兴、向海图强，积极融入国家海洋战略和省市发展海洋经济大局，紧紧围绕海洋捕捞、港口物流、客滚运输、海洋食品核心主业，着力建成国际一流、国内领先的南极磷虾科技产业，东北亚水产品中转贸易中心、客滚服务中心，世界一流、国内领先的客滚运输企业和国家级远洋渔业基地。同时，致力把渔业产业打造为渔业文化，以“活态产业+文旅”构建“产城文创”相融合新发展格局，不断擘画海洋经济高质量发展新蓝图！</w:t>
      </w:r>
    </w:p>
    <w:p>
      <w:pPr>
        <w:spacing w:line="620" w:lineRule="exact"/>
        <w:ind w:firstLine="600" w:firstLineChars="200"/>
        <w:rPr>
          <w:rFonts w:ascii="仿宋" w:hAnsi="仿宋" w:eastAsia="仿宋"/>
          <w:sz w:val="30"/>
          <w:szCs w:val="30"/>
          <w:shd w:val="clear" w:color="auto" w:fill="FFFFFF"/>
        </w:rPr>
      </w:pPr>
      <w:r>
        <w:rPr>
          <w:rFonts w:hint="eastAsia" w:ascii="仿宋" w:hAnsi="仿宋" w:eastAsia="仿宋"/>
          <w:sz w:val="30"/>
          <w:szCs w:val="30"/>
          <w:shd w:val="clear" w:color="auto" w:fill="FFFFFF"/>
        </w:rPr>
        <w:t>为进一步推动企业高质量发展，吸引和鼓励更多优秀人才参与国有企业改革，补充专业人才，现面向社会公开选聘二级子企业主要岗位各类人才，有关事项公告如下：</w:t>
      </w:r>
    </w:p>
    <w:p>
      <w:pPr>
        <w:pStyle w:val="11"/>
        <w:numPr>
          <w:ilvl w:val="0"/>
          <w:numId w:val="1"/>
        </w:numPr>
        <w:spacing w:line="620" w:lineRule="exact"/>
        <w:ind w:firstLineChars="0"/>
        <w:rPr>
          <w:rFonts w:ascii="仿宋" w:hAnsi="仿宋" w:eastAsia="仿宋"/>
          <w:sz w:val="30"/>
          <w:szCs w:val="30"/>
          <w:shd w:val="clear" w:color="auto" w:fill="FFFFFF"/>
        </w:rPr>
      </w:pPr>
      <w:r>
        <w:rPr>
          <w:rFonts w:hint="eastAsia" w:ascii="仿宋" w:hAnsi="仿宋" w:eastAsia="仿宋"/>
          <w:sz w:val="30"/>
          <w:szCs w:val="30"/>
          <w:shd w:val="clear" w:color="auto" w:fill="FFFFFF"/>
        </w:rPr>
        <w:t>招聘条件</w:t>
      </w:r>
    </w:p>
    <w:p>
      <w:pPr>
        <w:spacing w:line="620" w:lineRule="exact"/>
        <w:ind w:firstLine="600" w:firstLineChars="200"/>
        <w:rPr>
          <w:rFonts w:ascii="仿宋" w:hAnsi="仿宋" w:eastAsia="仿宋"/>
          <w:sz w:val="30"/>
          <w:szCs w:val="30"/>
          <w:shd w:val="clear" w:color="auto" w:fill="FFFFFF"/>
        </w:rPr>
      </w:pPr>
      <w:r>
        <w:rPr>
          <w:rFonts w:hint="eastAsia" w:ascii="仿宋" w:hAnsi="仿宋" w:eastAsia="仿宋"/>
          <w:sz w:val="30"/>
          <w:szCs w:val="30"/>
          <w:shd w:val="clear" w:color="auto" w:fill="FFFFFF"/>
        </w:rPr>
        <w:t>1.遵纪守法、诚实守信，具有良好的个人品德和职业操守，无不良从业记录。</w:t>
      </w:r>
    </w:p>
    <w:p>
      <w:pPr>
        <w:spacing w:line="620" w:lineRule="exact"/>
        <w:ind w:firstLine="600" w:firstLineChars="200"/>
        <w:rPr>
          <w:rFonts w:ascii="仿宋" w:hAnsi="仿宋" w:eastAsia="仿宋"/>
          <w:sz w:val="30"/>
          <w:szCs w:val="30"/>
          <w:shd w:val="clear" w:color="auto" w:fill="FFFFFF"/>
        </w:rPr>
      </w:pPr>
      <w:r>
        <w:rPr>
          <w:rFonts w:hint="eastAsia" w:ascii="仿宋" w:hAnsi="仿宋" w:eastAsia="仿宋"/>
          <w:sz w:val="30"/>
          <w:szCs w:val="30"/>
          <w:shd w:val="clear" w:color="auto" w:fill="FFFFFF"/>
        </w:rPr>
        <w:t>2.具有较强的学习能力和敬业精神。</w:t>
      </w:r>
    </w:p>
    <w:p>
      <w:pPr>
        <w:spacing w:line="620" w:lineRule="exact"/>
        <w:ind w:firstLine="600" w:firstLineChars="200"/>
        <w:rPr>
          <w:rFonts w:ascii="仿宋" w:hAnsi="仿宋" w:eastAsia="仿宋"/>
          <w:sz w:val="30"/>
          <w:szCs w:val="30"/>
          <w:shd w:val="clear" w:color="auto" w:fill="FFFFFF"/>
        </w:rPr>
      </w:pPr>
      <w:r>
        <w:rPr>
          <w:rFonts w:hint="eastAsia" w:ascii="仿宋" w:hAnsi="仿宋" w:eastAsia="仿宋"/>
          <w:sz w:val="30"/>
          <w:szCs w:val="30"/>
          <w:shd w:val="clear" w:color="auto" w:fill="FFFFFF"/>
        </w:rPr>
        <w:t>3.符合岗位要求所具备的条件（详见附件）。</w:t>
      </w:r>
    </w:p>
    <w:p>
      <w:pPr>
        <w:pStyle w:val="11"/>
        <w:numPr>
          <w:ilvl w:val="0"/>
          <w:numId w:val="1"/>
        </w:numPr>
        <w:spacing w:line="620" w:lineRule="exact"/>
        <w:ind w:firstLineChars="0"/>
        <w:rPr>
          <w:rFonts w:ascii="仿宋" w:hAnsi="仿宋" w:eastAsia="仿宋"/>
          <w:sz w:val="30"/>
          <w:szCs w:val="30"/>
          <w:shd w:val="clear" w:color="auto" w:fill="FFFFFF"/>
        </w:rPr>
      </w:pPr>
      <w:r>
        <w:rPr>
          <w:rFonts w:hint="eastAsia" w:ascii="仿宋" w:hAnsi="仿宋" w:eastAsia="仿宋"/>
          <w:sz w:val="30"/>
          <w:szCs w:val="30"/>
          <w:shd w:val="clear" w:color="auto" w:fill="FFFFFF"/>
        </w:rPr>
        <w:t>招聘岗位</w:t>
      </w:r>
    </w:p>
    <w:p>
      <w:pPr>
        <w:ind w:firstLine="600" w:firstLineChars="200"/>
        <w:rPr>
          <w:rFonts w:ascii="仿宋" w:hAnsi="仿宋" w:eastAsia="仿宋" w:cs="黑体"/>
          <w:sz w:val="32"/>
          <w:szCs w:val="32"/>
        </w:rPr>
      </w:pPr>
      <w:r>
        <w:rPr>
          <w:rFonts w:hint="eastAsia" w:ascii="仿宋" w:hAnsi="仿宋" w:eastAsia="仿宋"/>
          <w:sz w:val="30"/>
          <w:szCs w:val="30"/>
          <w:shd w:val="clear" w:color="auto" w:fill="FFFFFF"/>
        </w:rPr>
        <w:t>具体岗位及条件见附件</w:t>
      </w:r>
      <w:r>
        <w:rPr>
          <w:rFonts w:hint="eastAsia" w:ascii="仿宋" w:hAnsi="仿宋" w:eastAsia="仿宋" w:cs="黑体"/>
          <w:sz w:val="32"/>
          <w:szCs w:val="32"/>
        </w:rPr>
        <w:t>。</w:t>
      </w:r>
    </w:p>
    <w:p>
      <w:pPr>
        <w:pStyle w:val="6"/>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三、招聘程序</w:t>
      </w:r>
      <w:r>
        <w:rPr>
          <w:rFonts w:ascii="Calibri" w:hAnsi="Calibri" w:eastAsia="仿宋" w:cs="Calibri"/>
          <w:kern w:val="2"/>
          <w:sz w:val="30"/>
          <w:szCs w:val="30"/>
          <w:shd w:val="clear" w:color="auto" w:fill="FFFFFF"/>
        </w:rPr>
        <w:t> </w:t>
      </w:r>
    </w:p>
    <w:p>
      <w:pPr>
        <w:pStyle w:val="6"/>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1.报名方式：现场报名或将报名简历发送至本公告中指定电子邮箱，截止时间：2024年</w:t>
      </w:r>
      <w:r>
        <w:rPr>
          <w:rFonts w:hint="eastAsia" w:ascii="仿宋" w:hAnsi="仿宋" w:eastAsia="仿宋" w:cstheme="minorBidi"/>
          <w:kern w:val="2"/>
          <w:sz w:val="30"/>
          <w:szCs w:val="30"/>
          <w:shd w:val="clear" w:color="auto" w:fill="FFFFFF"/>
          <w:lang w:val="en-US" w:eastAsia="zh-CN"/>
        </w:rPr>
        <w:t>5</w:t>
      </w:r>
      <w:r>
        <w:rPr>
          <w:rFonts w:hint="eastAsia" w:ascii="仿宋" w:hAnsi="仿宋" w:eastAsia="仿宋" w:cstheme="minorBidi"/>
          <w:kern w:val="2"/>
          <w:sz w:val="30"/>
          <w:szCs w:val="30"/>
          <w:shd w:val="clear" w:color="auto" w:fill="FFFFFF"/>
        </w:rPr>
        <w:t>月</w:t>
      </w:r>
      <w:r>
        <w:rPr>
          <w:rFonts w:hint="eastAsia" w:ascii="仿宋" w:hAnsi="仿宋" w:eastAsia="仿宋" w:cstheme="minorBidi"/>
          <w:kern w:val="2"/>
          <w:sz w:val="30"/>
          <w:szCs w:val="30"/>
          <w:shd w:val="clear" w:color="auto" w:fill="FFFFFF"/>
          <w:lang w:val="en-US" w:eastAsia="zh-CN"/>
        </w:rPr>
        <w:t>21</w:t>
      </w:r>
      <w:r>
        <w:rPr>
          <w:rFonts w:hint="eastAsia" w:ascii="仿宋" w:hAnsi="仿宋" w:eastAsia="仿宋" w:cstheme="minorBidi"/>
          <w:kern w:val="2"/>
          <w:sz w:val="30"/>
          <w:szCs w:val="30"/>
          <w:shd w:val="clear" w:color="auto" w:fill="FFFFFF"/>
        </w:rPr>
        <w:t>日。</w:t>
      </w:r>
    </w:p>
    <w:p>
      <w:pPr>
        <w:pStyle w:val="6"/>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邮箱：liaoyuzhaopin@163.com</w:t>
      </w:r>
      <w:r>
        <w:rPr>
          <w:rFonts w:ascii="仿宋" w:hAnsi="仿宋" w:eastAsia="仿宋" w:cstheme="minorBidi"/>
          <w:kern w:val="2"/>
          <w:sz w:val="30"/>
          <w:szCs w:val="30"/>
          <w:shd w:val="clear" w:color="auto" w:fill="FFFFFF"/>
        </w:rPr>
        <w:t xml:space="preserve"> </w:t>
      </w:r>
    </w:p>
    <w:p>
      <w:pPr>
        <w:pStyle w:val="6"/>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2.资格审查</w:t>
      </w:r>
      <w:r>
        <w:rPr>
          <w:rFonts w:ascii="Calibri" w:hAnsi="Calibri" w:eastAsia="仿宋" w:cs="Calibri"/>
          <w:kern w:val="2"/>
          <w:sz w:val="30"/>
          <w:szCs w:val="30"/>
          <w:shd w:val="clear" w:color="auto" w:fill="FFFFFF"/>
        </w:rPr>
        <w:t> </w:t>
      </w:r>
    </w:p>
    <w:p>
      <w:pPr>
        <w:pStyle w:val="6"/>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招聘单位严格按照公告及岗位资格条件，对应聘者报名资格进行审查确认，合格者将直接参加面试。资格审查主要审验应聘者提供的身份证、学历学位证书、资格证书和岗位需要的其他材料。资格审查贯穿招聘全过程，如个人条件不符合申报岗位要求，取消其应聘资格。</w:t>
      </w:r>
      <w:r>
        <w:rPr>
          <w:rFonts w:ascii="Calibri" w:hAnsi="Calibri" w:eastAsia="仿宋" w:cs="Calibri"/>
          <w:kern w:val="2"/>
          <w:sz w:val="30"/>
          <w:szCs w:val="30"/>
          <w:shd w:val="clear" w:color="auto" w:fill="FFFFFF"/>
        </w:rPr>
        <w:t> </w:t>
      </w:r>
    </w:p>
    <w:p>
      <w:pPr>
        <w:pStyle w:val="6"/>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3.面试</w:t>
      </w:r>
      <w:r>
        <w:rPr>
          <w:rFonts w:ascii="Calibri" w:hAnsi="Calibri" w:eastAsia="仿宋" w:cs="Calibri"/>
          <w:kern w:val="2"/>
          <w:sz w:val="30"/>
          <w:szCs w:val="30"/>
          <w:shd w:val="clear" w:color="auto" w:fill="FFFFFF"/>
        </w:rPr>
        <w:t> </w:t>
      </w:r>
    </w:p>
    <w:p>
      <w:pPr>
        <w:pStyle w:val="6"/>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由用人单位组织实施，并根据面试结果择优确定考察人选。</w:t>
      </w:r>
      <w:r>
        <w:rPr>
          <w:rFonts w:ascii="Calibri" w:hAnsi="Calibri" w:eastAsia="仿宋" w:cs="Calibri"/>
          <w:kern w:val="2"/>
          <w:sz w:val="30"/>
          <w:szCs w:val="30"/>
          <w:shd w:val="clear" w:color="auto" w:fill="FFFFFF"/>
        </w:rPr>
        <w:t> </w:t>
      </w:r>
    </w:p>
    <w:p>
      <w:pPr>
        <w:pStyle w:val="6"/>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4.考察</w:t>
      </w:r>
      <w:r>
        <w:rPr>
          <w:rFonts w:ascii="Calibri" w:hAnsi="Calibri" w:eastAsia="仿宋" w:cs="Calibri"/>
          <w:kern w:val="2"/>
          <w:sz w:val="30"/>
          <w:szCs w:val="30"/>
          <w:shd w:val="clear" w:color="auto" w:fill="FFFFFF"/>
        </w:rPr>
        <w:t> </w:t>
      </w:r>
    </w:p>
    <w:p>
      <w:pPr>
        <w:pStyle w:val="6"/>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重点对应聘者思想政治表现、道德品质、业务能力、工作实绩等情况进行考察。考察中发现有不符合聘用条件的，取消应聘资格。</w:t>
      </w:r>
      <w:r>
        <w:rPr>
          <w:rFonts w:ascii="Calibri" w:hAnsi="Calibri" w:eastAsia="仿宋" w:cs="Calibri"/>
          <w:kern w:val="2"/>
          <w:sz w:val="30"/>
          <w:szCs w:val="30"/>
          <w:shd w:val="clear" w:color="auto" w:fill="FFFFFF"/>
        </w:rPr>
        <w:t> </w:t>
      </w:r>
    </w:p>
    <w:p>
      <w:pPr>
        <w:pStyle w:val="6"/>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5.体检</w:t>
      </w:r>
      <w:r>
        <w:rPr>
          <w:rFonts w:ascii="Calibri" w:hAnsi="Calibri" w:eastAsia="仿宋" w:cs="Calibri"/>
          <w:kern w:val="2"/>
          <w:sz w:val="30"/>
          <w:szCs w:val="30"/>
          <w:shd w:val="clear" w:color="auto" w:fill="FFFFFF"/>
        </w:rPr>
        <w:t> </w:t>
      </w:r>
    </w:p>
    <w:p>
      <w:pPr>
        <w:pStyle w:val="6"/>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按照招聘计划1:1的比例确定参加体检人员，在大连市二级甲等以上医院进行。体检合格者，确定为拟聘人员。</w:t>
      </w:r>
      <w:r>
        <w:rPr>
          <w:rFonts w:ascii="仿宋" w:hAnsi="仿宋" w:eastAsia="仿宋" w:cstheme="minorBidi"/>
          <w:kern w:val="2"/>
          <w:sz w:val="30"/>
          <w:szCs w:val="30"/>
          <w:shd w:val="clear" w:color="auto" w:fill="FFFFFF"/>
        </w:rPr>
        <w:t> </w:t>
      </w:r>
    </w:p>
    <w:p>
      <w:pPr>
        <w:pStyle w:val="6"/>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6.公示与聘用</w:t>
      </w:r>
      <w:r>
        <w:rPr>
          <w:rFonts w:ascii="Calibri" w:hAnsi="Calibri" w:eastAsia="仿宋" w:cs="Calibri"/>
          <w:kern w:val="2"/>
          <w:sz w:val="30"/>
          <w:szCs w:val="30"/>
          <w:shd w:val="clear" w:color="auto" w:fill="FFFFFF"/>
        </w:rPr>
        <w:t> </w:t>
      </w:r>
    </w:p>
    <w:p>
      <w:pPr>
        <w:pStyle w:val="6"/>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公示信息在省国资委网站（http://gzw.ln.gov.cn）等渠道发布，公示时间为5个工作日。公示结束后，为无异议人员办理录用手续。企业对首次聘用人员实行试用期制度，试用期按有关规定执行。</w:t>
      </w:r>
      <w:r>
        <w:rPr>
          <w:rFonts w:ascii="Calibri" w:hAnsi="Calibri" w:eastAsia="仿宋" w:cs="Calibri"/>
          <w:kern w:val="2"/>
          <w:sz w:val="30"/>
          <w:szCs w:val="30"/>
          <w:shd w:val="clear" w:color="auto" w:fill="FFFFFF"/>
        </w:rPr>
        <w:t> </w:t>
      </w:r>
    </w:p>
    <w:p>
      <w:pPr>
        <w:pStyle w:val="6"/>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四、其他要求</w:t>
      </w:r>
      <w:r>
        <w:rPr>
          <w:rFonts w:ascii="Calibri" w:hAnsi="Calibri" w:eastAsia="仿宋" w:cs="Calibri"/>
          <w:kern w:val="2"/>
          <w:sz w:val="30"/>
          <w:szCs w:val="30"/>
          <w:shd w:val="clear" w:color="auto" w:fill="FFFFFF"/>
        </w:rPr>
        <w:t> </w:t>
      </w:r>
    </w:p>
    <w:p>
      <w:pPr>
        <w:pStyle w:val="6"/>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1.在公开招聘期间，应聘者如不按规定时间参加资格审查、面试、体检、办理相关手续等，视为自行放弃。</w:t>
      </w:r>
      <w:r>
        <w:rPr>
          <w:rFonts w:ascii="Calibri" w:hAnsi="Calibri" w:eastAsia="仿宋" w:cs="Calibri"/>
          <w:kern w:val="2"/>
          <w:sz w:val="30"/>
          <w:szCs w:val="30"/>
          <w:shd w:val="clear" w:color="auto" w:fill="FFFFFF"/>
        </w:rPr>
        <w:t> </w:t>
      </w:r>
    </w:p>
    <w:p>
      <w:pPr>
        <w:pStyle w:val="6"/>
        <w:spacing w:before="0" w:beforeAutospacing="0" w:after="0" w:afterAutospacing="0" w:line="620" w:lineRule="exact"/>
        <w:ind w:firstLine="600" w:firstLineChars="200"/>
        <w:textAlignment w:val="baseline"/>
        <w:rPr>
          <w:rFonts w:ascii="Calibri" w:hAnsi="Calibri" w:eastAsia="仿宋" w:cs="Calibri"/>
          <w:kern w:val="2"/>
          <w:sz w:val="30"/>
          <w:szCs w:val="30"/>
          <w:shd w:val="clear" w:color="auto" w:fill="FFFFFF"/>
        </w:rPr>
      </w:pPr>
      <w:r>
        <w:rPr>
          <w:rFonts w:hint="eastAsia" w:ascii="仿宋" w:hAnsi="仿宋" w:eastAsia="仿宋" w:cstheme="minorBidi"/>
          <w:kern w:val="2"/>
          <w:sz w:val="30"/>
          <w:szCs w:val="30"/>
          <w:shd w:val="clear" w:color="auto" w:fill="FFFFFF"/>
        </w:rPr>
        <w:t>2.应聘者报名至录取期间，应确保报名时所填报所有通讯工具畅通，以便有关单位联络，因所留通讯方式不畅所致后果自负。</w:t>
      </w:r>
      <w:r>
        <w:rPr>
          <w:rFonts w:ascii="Calibri" w:hAnsi="Calibri" w:eastAsia="仿宋" w:cs="Calibri"/>
          <w:kern w:val="2"/>
          <w:sz w:val="30"/>
          <w:szCs w:val="30"/>
          <w:shd w:val="clear" w:color="auto" w:fill="FFFFFF"/>
        </w:rPr>
        <w:t> </w:t>
      </w:r>
    </w:p>
    <w:p>
      <w:pPr>
        <w:spacing w:line="620" w:lineRule="exact"/>
        <w:ind w:firstLine="4200" w:firstLineChars="1400"/>
        <w:rPr>
          <w:rFonts w:ascii="仿宋" w:hAnsi="仿宋" w:eastAsia="仿宋"/>
          <w:sz w:val="30"/>
          <w:szCs w:val="30"/>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仿宋" w:hAnsi="仿宋" w:eastAsia="仿宋"/>
          <w:sz w:val="30"/>
          <w:szCs w:val="30"/>
        </w:rPr>
        <w:t>辽渔集团有限公司</w:t>
      </w:r>
    </w:p>
    <w:p>
      <w:pPr>
        <w:jc w:val="center"/>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辽渔集团招聘岗位表</w:t>
      </w:r>
    </w:p>
    <w:p>
      <w:pPr>
        <w:jc w:val="right"/>
        <w:rPr>
          <w:rFonts w:ascii="黑体" w:hAnsi="黑体" w:eastAsia="黑体"/>
          <w:sz w:val="20"/>
          <w:szCs w:val="20"/>
        </w:rPr>
      </w:pPr>
      <w:r>
        <w:rPr>
          <w:rFonts w:hint="eastAsia" w:ascii="黑体" w:hAnsi="黑体" w:eastAsia="黑体"/>
          <w:sz w:val="20"/>
          <w:szCs w:val="20"/>
        </w:rPr>
        <w:t xml:space="preserve">  </w:t>
      </w:r>
    </w:p>
    <w:tbl>
      <w:tblPr>
        <w:tblStyle w:val="7"/>
        <w:tblW w:w="13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214"/>
        <w:gridCol w:w="1936"/>
        <w:gridCol w:w="780"/>
        <w:gridCol w:w="3195"/>
        <w:gridCol w:w="3977"/>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blHeader/>
          <w:jc w:val="center"/>
        </w:trPr>
        <w:tc>
          <w:tcPr>
            <w:tcW w:w="618" w:type="dxa"/>
            <w:shd w:val="clear" w:color="auto" w:fill="auto"/>
            <w:vAlign w:val="center"/>
          </w:tcPr>
          <w:p>
            <w:pPr>
              <w:widowControl/>
              <w:jc w:val="center"/>
              <w:rPr>
                <w:rFonts w:cs="宋体" w:asciiTheme="minorEastAsia" w:hAnsiTheme="minorEastAsia"/>
                <w:b/>
                <w:bCs/>
                <w:kern w:val="0"/>
                <w:sz w:val="22"/>
              </w:rPr>
            </w:pPr>
            <w:r>
              <w:rPr>
                <w:rFonts w:hint="eastAsia" w:cs="宋体" w:asciiTheme="minorEastAsia" w:hAnsiTheme="minorEastAsia"/>
                <w:b/>
                <w:bCs/>
                <w:kern w:val="0"/>
                <w:sz w:val="22"/>
              </w:rPr>
              <w:t>序号</w:t>
            </w:r>
          </w:p>
        </w:tc>
        <w:tc>
          <w:tcPr>
            <w:tcW w:w="1214" w:type="dxa"/>
            <w:shd w:val="clear" w:color="auto" w:fill="auto"/>
            <w:vAlign w:val="center"/>
          </w:tcPr>
          <w:p>
            <w:pPr>
              <w:widowControl/>
              <w:jc w:val="center"/>
              <w:rPr>
                <w:rFonts w:cs="宋体" w:asciiTheme="minorEastAsia" w:hAnsiTheme="minorEastAsia"/>
                <w:b/>
                <w:bCs/>
                <w:kern w:val="0"/>
                <w:sz w:val="22"/>
              </w:rPr>
            </w:pPr>
            <w:r>
              <w:rPr>
                <w:rFonts w:hint="eastAsia" w:cs="宋体" w:asciiTheme="minorEastAsia" w:hAnsiTheme="minorEastAsia"/>
                <w:b/>
                <w:bCs/>
                <w:kern w:val="0"/>
                <w:sz w:val="22"/>
              </w:rPr>
              <w:t>用人单位</w:t>
            </w:r>
          </w:p>
        </w:tc>
        <w:tc>
          <w:tcPr>
            <w:tcW w:w="1936" w:type="dxa"/>
            <w:shd w:val="clear" w:color="auto" w:fill="auto"/>
            <w:vAlign w:val="center"/>
          </w:tcPr>
          <w:p>
            <w:pPr>
              <w:widowControl/>
              <w:jc w:val="center"/>
              <w:rPr>
                <w:rFonts w:cs="宋体" w:asciiTheme="minorEastAsia" w:hAnsiTheme="minorEastAsia"/>
                <w:b/>
                <w:bCs/>
                <w:kern w:val="0"/>
                <w:sz w:val="22"/>
              </w:rPr>
            </w:pPr>
            <w:r>
              <w:rPr>
                <w:rFonts w:hint="eastAsia" w:cs="宋体" w:asciiTheme="minorEastAsia" w:hAnsiTheme="minorEastAsia"/>
                <w:b/>
                <w:bCs/>
                <w:kern w:val="0"/>
                <w:sz w:val="22"/>
              </w:rPr>
              <w:t>招聘岗位</w:t>
            </w:r>
          </w:p>
        </w:tc>
        <w:tc>
          <w:tcPr>
            <w:tcW w:w="780" w:type="dxa"/>
            <w:shd w:val="clear" w:color="auto" w:fill="auto"/>
            <w:vAlign w:val="center"/>
          </w:tcPr>
          <w:p>
            <w:pPr>
              <w:widowControl/>
              <w:jc w:val="center"/>
              <w:rPr>
                <w:rFonts w:cs="Arial" w:asciiTheme="minorEastAsia" w:hAnsiTheme="minorEastAsia"/>
                <w:b/>
                <w:bCs/>
                <w:kern w:val="0"/>
                <w:sz w:val="22"/>
              </w:rPr>
            </w:pPr>
            <w:r>
              <w:rPr>
                <w:rFonts w:cs="Arial" w:asciiTheme="minorEastAsia" w:hAnsiTheme="minorEastAsia"/>
                <w:b/>
                <w:bCs/>
                <w:kern w:val="0"/>
                <w:sz w:val="22"/>
              </w:rPr>
              <w:t>需求人数</w:t>
            </w:r>
          </w:p>
        </w:tc>
        <w:tc>
          <w:tcPr>
            <w:tcW w:w="3195" w:type="dxa"/>
            <w:shd w:val="clear" w:color="auto" w:fill="auto"/>
            <w:vAlign w:val="center"/>
          </w:tcPr>
          <w:p>
            <w:pPr>
              <w:widowControl/>
              <w:jc w:val="center"/>
              <w:rPr>
                <w:rFonts w:cs="宋体" w:asciiTheme="minorEastAsia" w:hAnsiTheme="minorEastAsia"/>
                <w:b/>
                <w:bCs/>
                <w:kern w:val="0"/>
                <w:sz w:val="22"/>
              </w:rPr>
            </w:pPr>
            <w:r>
              <w:rPr>
                <w:rFonts w:hint="eastAsia" w:cs="宋体" w:asciiTheme="minorEastAsia" w:hAnsiTheme="minorEastAsia"/>
                <w:b/>
                <w:bCs/>
                <w:kern w:val="0"/>
                <w:sz w:val="22"/>
              </w:rPr>
              <w:t>任职条件</w:t>
            </w:r>
          </w:p>
        </w:tc>
        <w:tc>
          <w:tcPr>
            <w:tcW w:w="3977" w:type="dxa"/>
            <w:shd w:val="clear" w:color="auto" w:fill="auto"/>
            <w:vAlign w:val="center"/>
          </w:tcPr>
          <w:p>
            <w:pPr>
              <w:widowControl/>
              <w:jc w:val="center"/>
              <w:rPr>
                <w:rFonts w:cs="Arial" w:asciiTheme="minorEastAsia" w:hAnsiTheme="minorEastAsia"/>
                <w:b/>
                <w:bCs/>
                <w:kern w:val="0"/>
                <w:sz w:val="22"/>
              </w:rPr>
            </w:pPr>
            <w:r>
              <w:rPr>
                <w:rFonts w:hint="eastAsia" w:cs="Arial" w:asciiTheme="minorEastAsia" w:hAnsiTheme="minorEastAsia"/>
                <w:b/>
                <w:bCs/>
                <w:kern w:val="0"/>
                <w:sz w:val="22"/>
                <w:lang w:val="en-US" w:eastAsia="zh-CN"/>
              </w:rPr>
              <w:t>岗位职责</w:t>
            </w:r>
          </w:p>
        </w:tc>
        <w:tc>
          <w:tcPr>
            <w:tcW w:w="2235" w:type="dxa"/>
            <w:vAlign w:val="center"/>
          </w:tcPr>
          <w:p>
            <w:pPr>
              <w:widowControl/>
              <w:jc w:val="center"/>
              <w:rPr>
                <w:rFonts w:cs="Arial" w:asciiTheme="minorEastAsia" w:hAnsiTheme="minorEastAsia"/>
                <w:b/>
                <w:bCs/>
                <w:kern w:val="0"/>
                <w:sz w:val="22"/>
              </w:rPr>
            </w:pPr>
            <w:r>
              <w:rPr>
                <w:rFonts w:hint="eastAsia" w:cs="Arial" w:asciiTheme="minorEastAsia" w:hAnsiTheme="minorEastAsia"/>
                <w:b/>
                <w:bCs/>
                <w:kern w:val="0"/>
                <w:sz w:val="22"/>
              </w:rPr>
              <w:t>年度工资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618" w:type="dxa"/>
            <w:tcBorders>
              <w:top w:val="single" w:color="auto" w:sz="4" w:space="0"/>
              <w:bottom w:val="single" w:color="auto" w:sz="4" w:space="0"/>
            </w:tcBorders>
            <w:shd w:val="clear" w:color="auto" w:fill="auto"/>
            <w:vAlign w:val="center"/>
          </w:tcPr>
          <w:p>
            <w:pPr>
              <w:widowControl/>
              <w:jc w:val="center"/>
              <w:rPr>
                <w:rFonts w:hint="default" w:cs="宋体" w:asciiTheme="minorEastAsia" w:hAnsiTheme="minorEastAsia"/>
                <w:kern w:val="0"/>
                <w:sz w:val="20"/>
                <w:szCs w:val="20"/>
                <w:lang w:val="en-US" w:eastAsia="zh-CN"/>
              </w:rPr>
            </w:pPr>
            <w:r>
              <w:rPr>
                <w:rFonts w:hint="eastAsia" w:cs="宋体" w:asciiTheme="minorEastAsia" w:hAnsiTheme="minorEastAsia"/>
                <w:kern w:val="0"/>
                <w:sz w:val="20"/>
                <w:szCs w:val="20"/>
                <w:lang w:val="en-US" w:eastAsia="zh-CN"/>
              </w:rPr>
              <w:t>1</w:t>
            </w:r>
          </w:p>
        </w:tc>
        <w:tc>
          <w:tcPr>
            <w:tcW w:w="1214" w:type="dxa"/>
            <w:tcBorders>
              <w:bottom w:val="single" w:color="auto" w:sz="4" w:space="0"/>
            </w:tcBorders>
            <w:vAlign w:val="center"/>
          </w:tcPr>
          <w:p>
            <w:pPr>
              <w:widowControl/>
              <w:jc w:val="center"/>
              <w:textAlignment w:val="center"/>
              <w:rPr>
                <w:rFonts w:hint="eastAsia" w:cs="等线" w:asciiTheme="minorEastAsia" w:hAnsiTheme="minorEastAsia"/>
                <w:color w:val="000000"/>
                <w:kern w:val="0"/>
                <w:sz w:val="22"/>
                <w:lang w:val="en-US" w:eastAsia="zh-CN" w:bidi="ar"/>
              </w:rPr>
            </w:pPr>
            <w:r>
              <w:rPr>
                <w:rFonts w:hint="eastAsia" w:cs="等线" w:asciiTheme="minorEastAsia" w:hAnsiTheme="minorEastAsia"/>
                <w:color w:val="000000"/>
                <w:kern w:val="0"/>
                <w:sz w:val="22"/>
                <w:lang w:val="en-US" w:eastAsia="zh-CN" w:bidi="ar"/>
              </w:rPr>
              <w:t>大连远洋渔业国际贸易有限公司</w:t>
            </w:r>
          </w:p>
        </w:tc>
        <w:tc>
          <w:tcPr>
            <w:tcW w:w="193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32"/>
                <w:szCs w:val="32"/>
                <w:u w:val="none"/>
                <w:lang w:val="en-US" w:eastAsia="zh-CN" w:bidi="ar-SA"/>
              </w:rPr>
            </w:pPr>
            <w:r>
              <w:rPr>
                <w:rFonts w:hint="eastAsia" w:cs="等线" w:asciiTheme="minorEastAsia" w:hAnsiTheme="minorEastAsia"/>
                <w:color w:val="000000"/>
                <w:kern w:val="0"/>
                <w:sz w:val="22"/>
                <w:lang w:val="en-US" w:eastAsia="zh-CN" w:bidi="ar"/>
              </w:rPr>
              <w:t>英语翻译</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cs="等线" w:asciiTheme="minorEastAsia" w:hAnsiTheme="minorEastAsia"/>
                <w:color w:val="000000"/>
                <w:kern w:val="0"/>
                <w:sz w:val="22"/>
                <w:lang w:val="en-US" w:eastAsia="zh-CN" w:bidi="ar"/>
              </w:rPr>
            </w:pPr>
            <w:r>
              <w:rPr>
                <w:rFonts w:hint="eastAsia" w:cs="等线" w:asciiTheme="minorEastAsia" w:hAnsiTheme="minorEastAsia"/>
                <w:color w:val="000000"/>
                <w:kern w:val="0"/>
                <w:sz w:val="22"/>
                <w:lang w:val="en-US" w:eastAsia="zh-CN" w:bidi="ar"/>
              </w:rPr>
              <w:t>1</w:t>
            </w:r>
          </w:p>
        </w:tc>
        <w:tc>
          <w:tcPr>
            <w:tcW w:w="3195" w:type="dxa"/>
            <w:tcBorders>
              <w:top w:val="single" w:color="auto" w:sz="4" w:space="0"/>
              <w:bottom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lang w:val="en-US" w:eastAsia="zh-CN"/>
              </w:rPr>
              <w:t>本科及以上学历，40周岁以下，英语相关专业，有一定的英语听说读写基础，能适应短期外地出差，有较好的抗压性及独立解决问题的能力，从事国际贸易经验者优先。</w:t>
            </w:r>
          </w:p>
        </w:tc>
        <w:tc>
          <w:tcPr>
            <w:tcW w:w="397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lang w:val="en-US" w:eastAsia="zh-CN"/>
              </w:rPr>
              <w:t>负责国际进出口业务拓展，日常公司往来邮件的英语翻译；客户拜访翻译等领导安排的其他工作</w:t>
            </w:r>
            <w:bookmarkStart w:id="0" w:name="_GoBack"/>
            <w:bookmarkEnd w:id="0"/>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6-10万</w:t>
            </w:r>
          </w:p>
        </w:tc>
      </w:tr>
    </w:tbl>
    <w:p>
      <w:pPr>
        <w:rPr>
          <w:sz w:val="32"/>
          <w:szCs w:val="32"/>
        </w:rPr>
        <w:sectPr>
          <w:footerReference r:id="rId5" w:type="default"/>
          <w:pgSz w:w="16838" w:h="11906" w:orient="landscape"/>
          <w:pgMar w:top="1021" w:right="1440" w:bottom="1021" w:left="1440" w:header="851" w:footer="992" w:gutter="0"/>
          <w:cols w:space="425" w:num="1"/>
          <w:docGrid w:linePitch="312" w:charSpace="0"/>
        </w:sectPr>
      </w:pPr>
    </w:p>
    <w:p>
      <w:pPr>
        <w:rPr>
          <w:sz w:val="32"/>
          <w:szCs w:val="32"/>
        </w:rPr>
        <w:sectPr>
          <w:type w:val="continuous"/>
          <w:pgSz w:w="16838" w:h="11906" w:orient="landscape"/>
          <w:pgMar w:top="1021" w:right="1440" w:bottom="1021" w:left="1440" w:header="851" w:footer="992" w:gutter="0"/>
          <w:cols w:space="425" w:num="1"/>
          <w:docGrid w:linePitch="312" w:charSpace="0"/>
        </w:sectPr>
      </w:pPr>
    </w:p>
    <w:p>
      <w:pPr>
        <w:jc w:val="center"/>
        <w:rPr>
          <w:rFonts w:ascii="黑体" w:hAnsi="黑体" w:eastAsia="黑体"/>
          <w:sz w:val="44"/>
          <w:szCs w:val="44"/>
        </w:rPr>
      </w:pPr>
    </w:p>
    <w:sectPr>
      <w:footerReference r:id="rId6" w:type="default"/>
      <w:type w:val="continuous"/>
      <w:pgSz w:w="16838" w:h="11906" w:orient="landscape"/>
      <w:pgMar w:top="1021" w:right="1531" w:bottom="1021" w:left="1531" w:header="340" w:footer="283"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67549"/>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3</w:t>
        </w:r>
        <w:r>
          <w:rPr>
            <w:sz w:val="24"/>
            <w:szCs w:val="24"/>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1473746"/>
    </w:sdtPr>
    <w:sdtContent>
      <w:p>
        <w:pPr>
          <w:pStyle w:val="4"/>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4</w:t>
        </w:r>
        <w:r>
          <w:rPr>
            <w:sz w:val="28"/>
            <w:szCs w:val="28"/>
          </w:rPr>
          <w:fldChar w:fldCharType="end"/>
        </w:r>
      </w:p>
    </w:sdtContent>
  </w:sdt>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278448"/>
    </w:sdtPr>
    <w:sdtContent>
      <w:p>
        <w:pPr>
          <w:pStyle w:val="4"/>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5</w:t>
        </w:r>
        <w:r>
          <w:rPr>
            <w:sz w:val="28"/>
            <w:szCs w:val="28"/>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BE223A"/>
    <w:multiLevelType w:val="multilevel"/>
    <w:tmpl w:val="43BE223A"/>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MzkxM2ZhNjk5MzcxZDVhYTQ2MThiODBlNGIyNGQifQ=="/>
  </w:docVars>
  <w:rsids>
    <w:rsidRoot w:val="004B51A2"/>
    <w:rsid w:val="00002289"/>
    <w:rsid w:val="00003466"/>
    <w:rsid w:val="00031A5B"/>
    <w:rsid w:val="00032172"/>
    <w:rsid w:val="00037707"/>
    <w:rsid w:val="00045928"/>
    <w:rsid w:val="0006204D"/>
    <w:rsid w:val="000654B5"/>
    <w:rsid w:val="00067152"/>
    <w:rsid w:val="000723B9"/>
    <w:rsid w:val="000754CC"/>
    <w:rsid w:val="00076641"/>
    <w:rsid w:val="00083DA6"/>
    <w:rsid w:val="000870DE"/>
    <w:rsid w:val="00091632"/>
    <w:rsid w:val="00093ADD"/>
    <w:rsid w:val="00093AE5"/>
    <w:rsid w:val="000A104D"/>
    <w:rsid w:val="000A4EE1"/>
    <w:rsid w:val="000A67DF"/>
    <w:rsid w:val="000B0EDD"/>
    <w:rsid w:val="000B3A46"/>
    <w:rsid w:val="000B5DA1"/>
    <w:rsid w:val="000B62AD"/>
    <w:rsid w:val="000C275B"/>
    <w:rsid w:val="000C3FE4"/>
    <w:rsid w:val="000F1A63"/>
    <w:rsid w:val="000F2487"/>
    <w:rsid w:val="000F50BB"/>
    <w:rsid w:val="000F7BF7"/>
    <w:rsid w:val="00103DD2"/>
    <w:rsid w:val="00105CD5"/>
    <w:rsid w:val="00111361"/>
    <w:rsid w:val="001240EA"/>
    <w:rsid w:val="00125BAC"/>
    <w:rsid w:val="0014329C"/>
    <w:rsid w:val="00145002"/>
    <w:rsid w:val="00145706"/>
    <w:rsid w:val="00146B04"/>
    <w:rsid w:val="00146BB6"/>
    <w:rsid w:val="00151CDB"/>
    <w:rsid w:val="00156868"/>
    <w:rsid w:val="00161F90"/>
    <w:rsid w:val="001657C0"/>
    <w:rsid w:val="001737D2"/>
    <w:rsid w:val="001838DB"/>
    <w:rsid w:val="001876E8"/>
    <w:rsid w:val="0018775E"/>
    <w:rsid w:val="001922C8"/>
    <w:rsid w:val="00196D10"/>
    <w:rsid w:val="0019705A"/>
    <w:rsid w:val="001A20C0"/>
    <w:rsid w:val="001A27BD"/>
    <w:rsid w:val="001A2A3F"/>
    <w:rsid w:val="001B5778"/>
    <w:rsid w:val="001B732A"/>
    <w:rsid w:val="001C2E59"/>
    <w:rsid w:val="001C4F22"/>
    <w:rsid w:val="001D0C9D"/>
    <w:rsid w:val="001F3EEF"/>
    <w:rsid w:val="001F4D5B"/>
    <w:rsid w:val="002159C4"/>
    <w:rsid w:val="00220298"/>
    <w:rsid w:val="002213A9"/>
    <w:rsid w:val="0022527F"/>
    <w:rsid w:val="002333FC"/>
    <w:rsid w:val="0023454E"/>
    <w:rsid w:val="00244BD7"/>
    <w:rsid w:val="002721B9"/>
    <w:rsid w:val="00274FB0"/>
    <w:rsid w:val="00281B50"/>
    <w:rsid w:val="00290BB7"/>
    <w:rsid w:val="00296478"/>
    <w:rsid w:val="002A6144"/>
    <w:rsid w:val="002B2283"/>
    <w:rsid w:val="002C1E7E"/>
    <w:rsid w:val="002C5DF6"/>
    <w:rsid w:val="002D0C7D"/>
    <w:rsid w:val="002D203E"/>
    <w:rsid w:val="002E10ED"/>
    <w:rsid w:val="002E2871"/>
    <w:rsid w:val="002E799E"/>
    <w:rsid w:val="002F228B"/>
    <w:rsid w:val="00300D17"/>
    <w:rsid w:val="0030334F"/>
    <w:rsid w:val="00312F9F"/>
    <w:rsid w:val="003152C1"/>
    <w:rsid w:val="00317FB3"/>
    <w:rsid w:val="00317FEE"/>
    <w:rsid w:val="00323FB4"/>
    <w:rsid w:val="00333897"/>
    <w:rsid w:val="003339A6"/>
    <w:rsid w:val="00334BDC"/>
    <w:rsid w:val="00335AAD"/>
    <w:rsid w:val="00336604"/>
    <w:rsid w:val="00342066"/>
    <w:rsid w:val="003436E3"/>
    <w:rsid w:val="003537C8"/>
    <w:rsid w:val="00355796"/>
    <w:rsid w:val="00362DF2"/>
    <w:rsid w:val="00365E25"/>
    <w:rsid w:val="003668BF"/>
    <w:rsid w:val="0037093B"/>
    <w:rsid w:val="00373560"/>
    <w:rsid w:val="00375F75"/>
    <w:rsid w:val="003813D2"/>
    <w:rsid w:val="00381BEA"/>
    <w:rsid w:val="00384B4F"/>
    <w:rsid w:val="00386194"/>
    <w:rsid w:val="00396D2F"/>
    <w:rsid w:val="003B46A4"/>
    <w:rsid w:val="003B54F6"/>
    <w:rsid w:val="003B60F7"/>
    <w:rsid w:val="003C3797"/>
    <w:rsid w:val="003C3D8D"/>
    <w:rsid w:val="003C7F51"/>
    <w:rsid w:val="003D21B1"/>
    <w:rsid w:val="003D2FFD"/>
    <w:rsid w:val="003E0172"/>
    <w:rsid w:val="003E2FB6"/>
    <w:rsid w:val="003E4932"/>
    <w:rsid w:val="003E7523"/>
    <w:rsid w:val="003F1A83"/>
    <w:rsid w:val="003F43D7"/>
    <w:rsid w:val="003F5832"/>
    <w:rsid w:val="00407B03"/>
    <w:rsid w:val="0042302C"/>
    <w:rsid w:val="0042484C"/>
    <w:rsid w:val="00426EF7"/>
    <w:rsid w:val="00427925"/>
    <w:rsid w:val="004328BB"/>
    <w:rsid w:val="00432E6E"/>
    <w:rsid w:val="00433AF3"/>
    <w:rsid w:val="00444BCB"/>
    <w:rsid w:val="00450716"/>
    <w:rsid w:val="00451B27"/>
    <w:rsid w:val="004542B0"/>
    <w:rsid w:val="004669DD"/>
    <w:rsid w:val="00487B1B"/>
    <w:rsid w:val="00492929"/>
    <w:rsid w:val="004A4BB7"/>
    <w:rsid w:val="004B1B42"/>
    <w:rsid w:val="004B51A2"/>
    <w:rsid w:val="004B5811"/>
    <w:rsid w:val="004C7B9B"/>
    <w:rsid w:val="004D0208"/>
    <w:rsid w:val="004E092F"/>
    <w:rsid w:val="004E3228"/>
    <w:rsid w:val="004E4651"/>
    <w:rsid w:val="004E6B1D"/>
    <w:rsid w:val="004F2CF8"/>
    <w:rsid w:val="004F3880"/>
    <w:rsid w:val="00500467"/>
    <w:rsid w:val="005051D1"/>
    <w:rsid w:val="00505FD1"/>
    <w:rsid w:val="00512375"/>
    <w:rsid w:val="0051237B"/>
    <w:rsid w:val="00517134"/>
    <w:rsid w:val="00517CF3"/>
    <w:rsid w:val="00520E9E"/>
    <w:rsid w:val="005218CD"/>
    <w:rsid w:val="005219A7"/>
    <w:rsid w:val="00527DBA"/>
    <w:rsid w:val="00533C92"/>
    <w:rsid w:val="00534FDF"/>
    <w:rsid w:val="005413C4"/>
    <w:rsid w:val="00542AF4"/>
    <w:rsid w:val="00545C6C"/>
    <w:rsid w:val="005469A7"/>
    <w:rsid w:val="00553471"/>
    <w:rsid w:val="00556C52"/>
    <w:rsid w:val="00557E47"/>
    <w:rsid w:val="00561CDA"/>
    <w:rsid w:val="0056278E"/>
    <w:rsid w:val="005665E0"/>
    <w:rsid w:val="0057365C"/>
    <w:rsid w:val="00584505"/>
    <w:rsid w:val="00590EC1"/>
    <w:rsid w:val="005A12D0"/>
    <w:rsid w:val="005A7E2C"/>
    <w:rsid w:val="005B0399"/>
    <w:rsid w:val="005B1AEC"/>
    <w:rsid w:val="005C4B4C"/>
    <w:rsid w:val="005C52C9"/>
    <w:rsid w:val="005E1394"/>
    <w:rsid w:val="005E4407"/>
    <w:rsid w:val="005F2AA3"/>
    <w:rsid w:val="0060362D"/>
    <w:rsid w:val="00604831"/>
    <w:rsid w:val="006100A4"/>
    <w:rsid w:val="00617107"/>
    <w:rsid w:val="00627E6B"/>
    <w:rsid w:val="0063032B"/>
    <w:rsid w:val="00631F2C"/>
    <w:rsid w:val="00635711"/>
    <w:rsid w:val="006408C8"/>
    <w:rsid w:val="00645F7F"/>
    <w:rsid w:val="00647713"/>
    <w:rsid w:val="00656D06"/>
    <w:rsid w:val="006578A6"/>
    <w:rsid w:val="0067235C"/>
    <w:rsid w:val="006729ED"/>
    <w:rsid w:val="00677E3E"/>
    <w:rsid w:val="00691257"/>
    <w:rsid w:val="00694A41"/>
    <w:rsid w:val="006A39F4"/>
    <w:rsid w:val="006C31F4"/>
    <w:rsid w:val="006C5984"/>
    <w:rsid w:val="006D51F3"/>
    <w:rsid w:val="006D5714"/>
    <w:rsid w:val="006E1714"/>
    <w:rsid w:val="006E1EDE"/>
    <w:rsid w:val="006E75C7"/>
    <w:rsid w:val="006F14A4"/>
    <w:rsid w:val="006F4848"/>
    <w:rsid w:val="00700C45"/>
    <w:rsid w:val="00702193"/>
    <w:rsid w:val="007024F8"/>
    <w:rsid w:val="00703BD7"/>
    <w:rsid w:val="00705951"/>
    <w:rsid w:val="00705C30"/>
    <w:rsid w:val="00726A17"/>
    <w:rsid w:val="00730410"/>
    <w:rsid w:val="007319B4"/>
    <w:rsid w:val="00733C1D"/>
    <w:rsid w:val="0074173A"/>
    <w:rsid w:val="0075215D"/>
    <w:rsid w:val="007635DF"/>
    <w:rsid w:val="007665D7"/>
    <w:rsid w:val="00783648"/>
    <w:rsid w:val="00784E7B"/>
    <w:rsid w:val="007960F5"/>
    <w:rsid w:val="007A5429"/>
    <w:rsid w:val="007B46D8"/>
    <w:rsid w:val="007C275D"/>
    <w:rsid w:val="007C51AA"/>
    <w:rsid w:val="007D196C"/>
    <w:rsid w:val="007D2A5C"/>
    <w:rsid w:val="007D5FB9"/>
    <w:rsid w:val="007D73DB"/>
    <w:rsid w:val="007E001E"/>
    <w:rsid w:val="007E2138"/>
    <w:rsid w:val="007E3AE6"/>
    <w:rsid w:val="007F1EA4"/>
    <w:rsid w:val="008067C0"/>
    <w:rsid w:val="008072DF"/>
    <w:rsid w:val="00810904"/>
    <w:rsid w:val="008130E1"/>
    <w:rsid w:val="008136A7"/>
    <w:rsid w:val="00814B5D"/>
    <w:rsid w:val="00833444"/>
    <w:rsid w:val="00837091"/>
    <w:rsid w:val="008463BC"/>
    <w:rsid w:val="008534C3"/>
    <w:rsid w:val="00872441"/>
    <w:rsid w:val="008816FF"/>
    <w:rsid w:val="00882AB4"/>
    <w:rsid w:val="008832BA"/>
    <w:rsid w:val="00883E56"/>
    <w:rsid w:val="008963A1"/>
    <w:rsid w:val="00896F19"/>
    <w:rsid w:val="00897A3D"/>
    <w:rsid w:val="00897D8B"/>
    <w:rsid w:val="008A1A38"/>
    <w:rsid w:val="008A62B9"/>
    <w:rsid w:val="008B5EF2"/>
    <w:rsid w:val="008C06B3"/>
    <w:rsid w:val="008C13E6"/>
    <w:rsid w:val="008C146B"/>
    <w:rsid w:val="008C1756"/>
    <w:rsid w:val="008C7B89"/>
    <w:rsid w:val="008D1F8B"/>
    <w:rsid w:val="008D45E0"/>
    <w:rsid w:val="008E15D5"/>
    <w:rsid w:val="008E20DE"/>
    <w:rsid w:val="008E2746"/>
    <w:rsid w:val="008F16B3"/>
    <w:rsid w:val="008F5F59"/>
    <w:rsid w:val="008F60F1"/>
    <w:rsid w:val="00903D7C"/>
    <w:rsid w:val="00911EF3"/>
    <w:rsid w:val="009132FF"/>
    <w:rsid w:val="00914290"/>
    <w:rsid w:val="00936BE1"/>
    <w:rsid w:val="00947C25"/>
    <w:rsid w:val="00961738"/>
    <w:rsid w:val="00970953"/>
    <w:rsid w:val="00976D20"/>
    <w:rsid w:val="00983C86"/>
    <w:rsid w:val="00990FC9"/>
    <w:rsid w:val="0099538C"/>
    <w:rsid w:val="009A65A6"/>
    <w:rsid w:val="009A70EB"/>
    <w:rsid w:val="009C1036"/>
    <w:rsid w:val="009C103E"/>
    <w:rsid w:val="009C3B55"/>
    <w:rsid w:val="009C773A"/>
    <w:rsid w:val="009D1A9F"/>
    <w:rsid w:val="009F097B"/>
    <w:rsid w:val="00A03E44"/>
    <w:rsid w:val="00A064DF"/>
    <w:rsid w:val="00A145E4"/>
    <w:rsid w:val="00A150F2"/>
    <w:rsid w:val="00A15C12"/>
    <w:rsid w:val="00A37E54"/>
    <w:rsid w:val="00A45E75"/>
    <w:rsid w:val="00A47EE4"/>
    <w:rsid w:val="00A5140A"/>
    <w:rsid w:val="00A54B77"/>
    <w:rsid w:val="00A60184"/>
    <w:rsid w:val="00A62BD0"/>
    <w:rsid w:val="00A73F7A"/>
    <w:rsid w:val="00A80344"/>
    <w:rsid w:val="00A9398D"/>
    <w:rsid w:val="00AB0DCE"/>
    <w:rsid w:val="00AB3A46"/>
    <w:rsid w:val="00AB6937"/>
    <w:rsid w:val="00AC4901"/>
    <w:rsid w:val="00AE5428"/>
    <w:rsid w:val="00AF3C6A"/>
    <w:rsid w:val="00AF4A63"/>
    <w:rsid w:val="00B060A0"/>
    <w:rsid w:val="00B139E0"/>
    <w:rsid w:val="00B23A4D"/>
    <w:rsid w:val="00B2563E"/>
    <w:rsid w:val="00B36D2F"/>
    <w:rsid w:val="00B443D5"/>
    <w:rsid w:val="00B44629"/>
    <w:rsid w:val="00B531AF"/>
    <w:rsid w:val="00B613CF"/>
    <w:rsid w:val="00B642F2"/>
    <w:rsid w:val="00B65AF4"/>
    <w:rsid w:val="00B66F01"/>
    <w:rsid w:val="00B729FC"/>
    <w:rsid w:val="00B748BD"/>
    <w:rsid w:val="00B7763E"/>
    <w:rsid w:val="00B85003"/>
    <w:rsid w:val="00B8516F"/>
    <w:rsid w:val="00B87B7B"/>
    <w:rsid w:val="00BA25E9"/>
    <w:rsid w:val="00BA337D"/>
    <w:rsid w:val="00BA6F66"/>
    <w:rsid w:val="00BA742F"/>
    <w:rsid w:val="00BB3A2F"/>
    <w:rsid w:val="00BB65ED"/>
    <w:rsid w:val="00BB693A"/>
    <w:rsid w:val="00BB768C"/>
    <w:rsid w:val="00BC07D1"/>
    <w:rsid w:val="00BC161A"/>
    <w:rsid w:val="00BD39A3"/>
    <w:rsid w:val="00BD486B"/>
    <w:rsid w:val="00BE2AF5"/>
    <w:rsid w:val="00BE40E5"/>
    <w:rsid w:val="00BF5658"/>
    <w:rsid w:val="00BF7B48"/>
    <w:rsid w:val="00C05CBA"/>
    <w:rsid w:val="00C07F3F"/>
    <w:rsid w:val="00C11011"/>
    <w:rsid w:val="00C134D0"/>
    <w:rsid w:val="00C15AAC"/>
    <w:rsid w:val="00C15F11"/>
    <w:rsid w:val="00C163F5"/>
    <w:rsid w:val="00C22A66"/>
    <w:rsid w:val="00C26233"/>
    <w:rsid w:val="00C30F02"/>
    <w:rsid w:val="00C3103E"/>
    <w:rsid w:val="00C43061"/>
    <w:rsid w:val="00C4752E"/>
    <w:rsid w:val="00C534B4"/>
    <w:rsid w:val="00C54494"/>
    <w:rsid w:val="00C56B57"/>
    <w:rsid w:val="00C65FE9"/>
    <w:rsid w:val="00C81821"/>
    <w:rsid w:val="00C866F6"/>
    <w:rsid w:val="00CA07A2"/>
    <w:rsid w:val="00CA14A2"/>
    <w:rsid w:val="00CA14E0"/>
    <w:rsid w:val="00CA42C5"/>
    <w:rsid w:val="00CB1F26"/>
    <w:rsid w:val="00CB3176"/>
    <w:rsid w:val="00CC1781"/>
    <w:rsid w:val="00CD2237"/>
    <w:rsid w:val="00CE1879"/>
    <w:rsid w:val="00CE3A85"/>
    <w:rsid w:val="00CF1791"/>
    <w:rsid w:val="00CF38DA"/>
    <w:rsid w:val="00D152AD"/>
    <w:rsid w:val="00D22A8E"/>
    <w:rsid w:val="00D22C4C"/>
    <w:rsid w:val="00D3382C"/>
    <w:rsid w:val="00D36788"/>
    <w:rsid w:val="00D44E49"/>
    <w:rsid w:val="00D5232E"/>
    <w:rsid w:val="00D650A7"/>
    <w:rsid w:val="00D674ED"/>
    <w:rsid w:val="00D729DB"/>
    <w:rsid w:val="00D733C3"/>
    <w:rsid w:val="00D74452"/>
    <w:rsid w:val="00D74DA0"/>
    <w:rsid w:val="00D80FB9"/>
    <w:rsid w:val="00D81E3D"/>
    <w:rsid w:val="00D82E36"/>
    <w:rsid w:val="00D90349"/>
    <w:rsid w:val="00D92D8A"/>
    <w:rsid w:val="00D95891"/>
    <w:rsid w:val="00DA12B5"/>
    <w:rsid w:val="00DA15C1"/>
    <w:rsid w:val="00DA199C"/>
    <w:rsid w:val="00DA33EA"/>
    <w:rsid w:val="00DA71D1"/>
    <w:rsid w:val="00DB6B88"/>
    <w:rsid w:val="00DC1BF5"/>
    <w:rsid w:val="00DC355C"/>
    <w:rsid w:val="00DD7AA1"/>
    <w:rsid w:val="00DE1859"/>
    <w:rsid w:val="00DE2991"/>
    <w:rsid w:val="00DE4398"/>
    <w:rsid w:val="00DF57D6"/>
    <w:rsid w:val="00E12403"/>
    <w:rsid w:val="00E15E35"/>
    <w:rsid w:val="00E16BD9"/>
    <w:rsid w:val="00E2751D"/>
    <w:rsid w:val="00E348F4"/>
    <w:rsid w:val="00E36949"/>
    <w:rsid w:val="00E418BA"/>
    <w:rsid w:val="00E4197E"/>
    <w:rsid w:val="00E45DAD"/>
    <w:rsid w:val="00E52B6E"/>
    <w:rsid w:val="00E66F3B"/>
    <w:rsid w:val="00E701BE"/>
    <w:rsid w:val="00E7355C"/>
    <w:rsid w:val="00E75B32"/>
    <w:rsid w:val="00E8094D"/>
    <w:rsid w:val="00E81F4E"/>
    <w:rsid w:val="00E906E0"/>
    <w:rsid w:val="00E91B4F"/>
    <w:rsid w:val="00E97824"/>
    <w:rsid w:val="00EA797B"/>
    <w:rsid w:val="00EB2206"/>
    <w:rsid w:val="00EB34D5"/>
    <w:rsid w:val="00EB51E7"/>
    <w:rsid w:val="00EB5883"/>
    <w:rsid w:val="00EC429A"/>
    <w:rsid w:val="00EC49F9"/>
    <w:rsid w:val="00EC6F26"/>
    <w:rsid w:val="00ED5147"/>
    <w:rsid w:val="00EE1BC2"/>
    <w:rsid w:val="00EF1803"/>
    <w:rsid w:val="00EF2CD7"/>
    <w:rsid w:val="00EF6BD9"/>
    <w:rsid w:val="00EF6E4E"/>
    <w:rsid w:val="00F05C00"/>
    <w:rsid w:val="00F0678A"/>
    <w:rsid w:val="00F1186D"/>
    <w:rsid w:val="00F241DE"/>
    <w:rsid w:val="00F259CA"/>
    <w:rsid w:val="00F25C67"/>
    <w:rsid w:val="00F27715"/>
    <w:rsid w:val="00F40E6A"/>
    <w:rsid w:val="00F44DD0"/>
    <w:rsid w:val="00F45049"/>
    <w:rsid w:val="00F45367"/>
    <w:rsid w:val="00F46304"/>
    <w:rsid w:val="00F47DC3"/>
    <w:rsid w:val="00F51C5E"/>
    <w:rsid w:val="00F63169"/>
    <w:rsid w:val="00F6353E"/>
    <w:rsid w:val="00F90497"/>
    <w:rsid w:val="00F90D22"/>
    <w:rsid w:val="00F95DE7"/>
    <w:rsid w:val="00F96592"/>
    <w:rsid w:val="00FA51AD"/>
    <w:rsid w:val="00FA7842"/>
    <w:rsid w:val="00FB03A3"/>
    <w:rsid w:val="00FB06C7"/>
    <w:rsid w:val="00FB2C45"/>
    <w:rsid w:val="00FB3A63"/>
    <w:rsid w:val="00FD09E4"/>
    <w:rsid w:val="00FD1318"/>
    <w:rsid w:val="00FD1D39"/>
    <w:rsid w:val="00FD27C6"/>
    <w:rsid w:val="00FD50B9"/>
    <w:rsid w:val="00FD50D2"/>
    <w:rsid w:val="00FD71A2"/>
    <w:rsid w:val="00FF330B"/>
    <w:rsid w:val="0C782673"/>
    <w:rsid w:val="0FB329BE"/>
    <w:rsid w:val="1A8F2F64"/>
    <w:rsid w:val="204B2903"/>
    <w:rsid w:val="26AA208B"/>
    <w:rsid w:val="33D75369"/>
    <w:rsid w:val="391C5A4A"/>
    <w:rsid w:val="3C6E4B5F"/>
    <w:rsid w:val="435B78D8"/>
    <w:rsid w:val="435F3B40"/>
    <w:rsid w:val="49CF0863"/>
    <w:rsid w:val="4C88556D"/>
    <w:rsid w:val="53AD3D96"/>
    <w:rsid w:val="53E542C1"/>
    <w:rsid w:val="54D46289"/>
    <w:rsid w:val="644768F0"/>
    <w:rsid w:val="66366E4F"/>
    <w:rsid w:val="73337278"/>
    <w:rsid w:val="735E7931"/>
    <w:rsid w:val="7D273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4"/>
    <w:autoRedefine/>
    <w:semiHidden/>
    <w:unhideWhenUsed/>
    <w:qFormat/>
    <w:uiPriority w:val="99"/>
    <w:pPr>
      <w:ind w:left="100" w:leftChars="2500"/>
    </w:pPr>
  </w:style>
  <w:style w:type="paragraph" w:styleId="3">
    <w:name w:val="Balloon Text"/>
    <w:basedOn w:val="1"/>
    <w:link w:val="17"/>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autoRedefine/>
    <w:qFormat/>
    <w:uiPriority w:val="22"/>
    <w:rPr>
      <w:b/>
      <w:bCs/>
    </w:rPr>
  </w:style>
  <w:style w:type="character" w:styleId="10">
    <w:name w:val="Hyperlink"/>
    <w:basedOn w:val="8"/>
    <w:autoRedefine/>
    <w:unhideWhenUsed/>
    <w:qFormat/>
    <w:uiPriority w:val="99"/>
    <w:rPr>
      <w:color w:val="0000FF" w:themeColor="hyperlink"/>
      <w:u w:val="single"/>
      <w14:textFill>
        <w14:solidFill>
          <w14:schemeClr w14:val="hlink"/>
        </w14:solidFill>
      </w14:textFill>
    </w:rPr>
  </w:style>
  <w:style w:type="paragraph" w:styleId="11">
    <w:name w:val="List Paragraph"/>
    <w:basedOn w:val="1"/>
    <w:autoRedefine/>
    <w:qFormat/>
    <w:uiPriority w:val="34"/>
    <w:pPr>
      <w:ind w:firstLine="420" w:firstLineChars="200"/>
    </w:pPr>
  </w:style>
  <w:style w:type="character" w:customStyle="1" w:styleId="12">
    <w:name w:val="页眉 Char"/>
    <w:basedOn w:val="8"/>
    <w:link w:val="5"/>
    <w:autoRedefine/>
    <w:qFormat/>
    <w:uiPriority w:val="99"/>
    <w:rPr>
      <w:sz w:val="18"/>
      <w:szCs w:val="18"/>
    </w:rPr>
  </w:style>
  <w:style w:type="character" w:customStyle="1" w:styleId="13">
    <w:name w:val="页脚 Char"/>
    <w:basedOn w:val="8"/>
    <w:link w:val="4"/>
    <w:autoRedefine/>
    <w:qFormat/>
    <w:uiPriority w:val="99"/>
    <w:rPr>
      <w:sz w:val="18"/>
      <w:szCs w:val="18"/>
    </w:rPr>
  </w:style>
  <w:style w:type="character" w:customStyle="1" w:styleId="14">
    <w:name w:val="日期 Char"/>
    <w:basedOn w:val="8"/>
    <w:link w:val="2"/>
    <w:autoRedefine/>
    <w:semiHidden/>
    <w:qFormat/>
    <w:uiPriority w:val="99"/>
  </w:style>
  <w:style w:type="paragraph" w:styleId="15">
    <w:name w:val="No Spacing"/>
    <w:link w:val="16"/>
    <w:autoRedefine/>
    <w:qFormat/>
    <w:uiPriority w:val="1"/>
    <w:rPr>
      <w:rFonts w:asciiTheme="minorHAnsi" w:hAnsiTheme="minorHAnsi" w:eastAsiaTheme="minorEastAsia" w:cstheme="minorBidi"/>
      <w:sz w:val="22"/>
      <w:szCs w:val="22"/>
      <w:lang w:val="en-US" w:eastAsia="zh-CN" w:bidi="ar-SA"/>
    </w:rPr>
  </w:style>
  <w:style w:type="character" w:customStyle="1" w:styleId="16">
    <w:name w:val="无间隔 Char"/>
    <w:basedOn w:val="8"/>
    <w:link w:val="15"/>
    <w:autoRedefine/>
    <w:qFormat/>
    <w:uiPriority w:val="1"/>
    <w:rPr>
      <w:kern w:val="0"/>
      <w:sz w:val="22"/>
    </w:rPr>
  </w:style>
  <w:style w:type="character" w:customStyle="1" w:styleId="17">
    <w:name w:val="批注框文本 Char"/>
    <w:basedOn w:val="8"/>
    <w:link w:val="3"/>
    <w:autoRedefine/>
    <w:semiHidden/>
    <w:qFormat/>
    <w:uiPriority w:val="99"/>
    <w:rPr>
      <w:sz w:val="18"/>
      <w:szCs w:val="18"/>
    </w:rPr>
  </w:style>
  <w:style w:type="character" w:customStyle="1" w:styleId="18">
    <w:name w:val="未处理的提及1"/>
    <w:basedOn w:val="8"/>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49CA57-11D1-41A9-8A86-5283B9523004}">
  <ds:schemaRefs/>
</ds:datastoreItem>
</file>

<file path=docProps/app.xml><?xml version="1.0" encoding="utf-8"?>
<Properties xmlns="http://schemas.openxmlformats.org/officeDocument/2006/extended-properties" xmlns:vt="http://schemas.openxmlformats.org/officeDocument/2006/docPropsVTypes">
  <Template>Normal</Template>
  <Pages>4</Pages>
  <Words>233</Words>
  <Characters>1331</Characters>
  <Lines>11</Lines>
  <Paragraphs>3</Paragraphs>
  <TotalTime>1</TotalTime>
  <ScaleCrop>false</ScaleCrop>
  <LinksUpToDate>false</LinksUpToDate>
  <CharactersWithSpaces>1561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2024-02-23T05:23:00Z</dcterms:created>
  <dc:creator>zxg</dc:creator>
  <cp:lastModifiedBy>岳杨</cp:lastModifiedBy>
  <cp:lastPrinted>2024-04-15T01:36:00Z</cp:lastPrinted>
  <dcterms:modified xsi:type="dcterms:W3CDTF">2024-04-28T05:31:17Z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99D3201CB5EA483398211A80FFA8398A_13</vt:lpwstr>
  </property>
</Properties>
</file>