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28"/>
          <w:szCs w:val="28"/>
        </w:rPr>
      </w:pPr>
      <w:bookmarkStart w:id="0" w:name="_GoBack"/>
      <w:bookmarkEnd w:id="0"/>
      <w:r>
        <w:rPr>
          <w:rFonts w:hint="eastAsia" w:ascii="黑体" w:hAnsi="黑体" w:eastAsia="黑体" w:cs="黑体"/>
        </w:rPr>
        <w:fldChar w:fldCharType="begin"/>
      </w:r>
      <w:r>
        <w:rPr>
          <w:rFonts w:hint="eastAsia" w:ascii="黑体" w:hAnsi="黑体" w:eastAsia="黑体" w:cs="黑体"/>
        </w:rPr>
        <w:instrText xml:space="preserve"> HYPERLINK "https://www.zggqzp.com/uploadfile/2021/1119/20211119091453266.docx" </w:instrText>
      </w:r>
      <w:r>
        <w:rPr>
          <w:rFonts w:hint="eastAsia" w:ascii="黑体" w:hAnsi="黑体" w:eastAsia="黑体" w:cs="黑体"/>
        </w:rPr>
        <w:fldChar w:fldCharType="separate"/>
      </w:r>
      <w:r>
        <w:rPr>
          <w:rFonts w:hint="eastAsia" w:ascii="黑体" w:hAnsi="黑体" w:eastAsia="黑体" w:cs="黑体"/>
          <w:sz w:val="28"/>
          <w:szCs w:val="28"/>
        </w:rPr>
        <w:t>附件1：《公开招聘凌源经开发展投资集团有限公司职位说明》</w:t>
      </w:r>
      <w:r>
        <w:rPr>
          <w:rFonts w:hint="eastAsia" w:ascii="黑体" w:hAnsi="黑体" w:eastAsia="黑体" w:cs="黑体"/>
          <w:sz w:val="28"/>
          <w:szCs w:val="28"/>
        </w:rPr>
        <w:fldChar w:fldCharType="end"/>
      </w:r>
    </w:p>
    <w:tbl>
      <w:tblPr>
        <w:tblStyle w:val="4"/>
        <w:tblW w:w="5810" w:type="pct"/>
        <w:tblInd w:w="-600" w:type="dxa"/>
        <w:tblLayout w:type="autofit"/>
        <w:tblCellMar>
          <w:top w:w="0" w:type="dxa"/>
          <w:left w:w="108" w:type="dxa"/>
          <w:bottom w:w="0" w:type="dxa"/>
          <w:right w:w="108" w:type="dxa"/>
        </w:tblCellMar>
      </w:tblPr>
      <w:tblGrid>
        <w:gridCol w:w="772"/>
        <w:gridCol w:w="539"/>
        <w:gridCol w:w="490"/>
        <w:gridCol w:w="700"/>
        <w:gridCol w:w="3407"/>
        <w:gridCol w:w="3012"/>
        <w:gridCol w:w="983"/>
      </w:tblGrid>
      <w:tr>
        <w:tblPrEx>
          <w:tblCellMar>
            <w:top w:w="0" w:type="dxa"/>
            <w:left w:w="108" w:type="dxa"/>
            <w:bottom w:w="0" w:type="dxa"/>
            <w:right w:w="108" w:type="dxa"/>
          </w:tblCellMar>
        </w:tblPrEx>
        <w:trPr>
          <w:trHeight w:val="534" w:hRule="atLeast"/>
        </w:trPr>
        <w:tc>
          <w:tcPr>
            <w:tcW w:w="3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
                <w:sz w:val="24"/>
              </w:rPr>
            </w:pPr>
            <w:r>
              <w:rPr>
                <w:rFonts w:hint="eastAsia" w:ascii="黑体" w:hAnsi="黑体" w:eastAsia="黑体" w:cs="黑体"/>
                <w:b/>
                <w:sz w:val="24"/>
              </w:rPr>
              <w:t>名称</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
                <w:sz w:val="24"/>
              </w:rPr>
            </w:pPr>
            <w:r>
              <w:rPr>
                <w:rFonts w:hint="eastAsia" w:ascii="黑体" w:hAnsi="黑体" w:eastAsia="黑体" w:cs="黑体"/>
                <w:b/>
                <w:sz w:val="24"/>
              </w:rPr>
              <w:t>职位</w:t>
            </w:r>
          </w:p>
        </w:tc>
        <w:tc>
          <w:tcPr>
            <w:tcW w:w="2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
                <w:sz w:val="24"/>
              </w:rPr>
            </w:pPr>
            <w:r>
              <w:rPr>
                <w:rFonts w:hint="eastAsia" w:ascii="黑体" w:hAnsi="黑体" w:eastAsia="黑体" w:cs="黑体"/>
                <w:b/>
                <w:sz w:val="24"/>
              </w:rPr>
              <w:t>人数</w:t>
            </w:r>
          </w:p>
        </w:tc>
        <w:tc>
          <w:tcPr>
            <w:tcW w:w="353" w:type="pct"/>
            <w:tcBorders>
              <w:top w:val="single" w:color="auto" w:sz="4" w:space="0"/>
              <w:left w:val="single" w:color="auto" w:sz="4" w:space="0"/>
              <w:bottom w:val="single" w:color="auto" w:sz="4" w:space="0"/>
              <w:right w:val="single" w:color="auto" w:sz="4" w:space="0"/>
            </w:tcBorders>
            <w:vAlign w:val="center"/>
          </w:tcPr>
          <w:p>
            <w:pPr>
              <w:rPr>
                <w:rFonts w:hint="eastAsia" w:ascii="黑体" w:hAnsi="黑体" w:eastAsia="黑体" w:cs="黑体"/>
                <w:b/>
                <w:sz w:val="24"/>
              </w:rPr>
            </w:pPr>
            <w:r>
              <w:rPr>
                <w:rFonts w:hint="eastAsia" w:ascii="黑体" w:hAnsi="黑体" w:eastAsia="黑体" w:cs="黑体"/>
                <w:b/>
                <w:sz w:val="24"/>
              </w:rPr>
              <w:t>学历</w:t>
            </w:r>
          </w:p>
        </w:tc>
        <w:tc>
          <w:tcPr>
            <w:tcW w:w="1719" w:type="pct"/>
            <w:tcBorders>
              <w:top w:val="single" w:color="auto" w:sz="4" w:space="0"/>
              <w:left w:val="single" w:color="auto" w:sz="4" w:space="0"/>
              <w:bottom w:val="single" w:color="auto" w:sz="4" w:space="0"/>
              <w:right w:val="single" w:color="auto" w:sz="4" w:space="0"/>
            </w:tcBorders>
            <w:vAlign w:val="center"/>
          </w:tcPr>
          <w:p>
            <w:pPr>
              <w:snapToGrid w:val="0"/>
              <w:ind w:firstLine="1446" w:firstLineChars="600"/>
              <w:rPr>
                <w:rFonts w:hint="eastAsia" w:ascii="黑体" w:hAnsi="黑体" w:eastAsia="黑体" w:cs="黑体"/>
                <w:b/>
                <w:sz w:val="24"/>
              </w:rPr>
            </w:pPr>
            <w:r>
              <w:rPr>
                <w:rFonts w:hint="eastAsia" w:ascii="黑体" w:hAnsi="黑体" w:eastAsia="黑体" w:cs="黑体"/>
                <w:b/>
                <w:sz w:val="24"/>
              </w:rPr>
              <w:t>资格条件</w:t>
            </w:r>
          </w:p>
        </w:tc>
        <w:tc>
          <w:tcPr>
            <w:tcW w:w="1520" w:type="pct"/>
            <w:tcBorders>
              <w:top w:val="single" w:color="auto" w:sz="4" w:space="0"/>
              <w:left w:val="single" w:color="auto" w:sz="4" w:space="0"/>
              <w:bottom w:val="single" w:color="auto" w:sz="4" w:space="0"/>
              <w:right w:val="single" w:color="auto" w:sz="4" w:space="0"/>
            </w:tcBorders>
            <w:vAlign w:val="center"/>
          </w:tcPr>
          <w:p>
            <w:pPr>
              <w:snapToGrid w:val="0"/>
              <w:ind w:firstLine="1205" w:firstLineChars="500"/>
              <w:rPr>
                <w:rFonts w:hint="eastAsia" w:ascii="黑体" w:hAnsi="黑体" w:eastAsia="黑体" w:cs="黑体"/>
                <w:b/>
                <w:sz w:val="24"/>
              </w:rPr>
            </w:pPr>
            <w:r>
              <w:rPr>
                <w:rFonts w:hint="eastAsia" w:ascii="黑体" w:hAnsi="黑体" w:eastAsia="黑体" w:cs="黑体"/>
                <w:b/>
                <w:sz w:val="24"/>
              </w:rPr>
              <w:t>工作要求</w:t>
            </w:r>
          </w:p>
        </w:tc>
        <w:tc>
          <w:tcPr>
            <w:tcW w:w="496"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241" w:firstLineChars="100"/>
              <w:rPr>
                <w:rFonts w:hint="eastAsia" w:ascii="黑体" w:hAnsi="黑体" w:eastAsia="黑体" w:cs="黑体"/>
                <w:b/>
                <w:sz w:val="24"/>
              </w:rPr>
            </w:pPr>
            <w:r>
              <w:rPr>
                <w:rFonts w:hint="eastAsia" w:ascii="黑体" w:hAnsi="黑体" w:eastAsia="黑体" w:cs="黑体"/>
                <w:b/>
                <w:sz w:val="24"/>
              </w:rPr>
              <w:t>薪酬</w:t>
            </w:r>
          </w:p>
        </w:tc>
      </w:tr>
      <w:tr>
        <w:tblPrEx>
          <w:tblCellMar>
            <w:top w:w="0" w:type="dxa"/>
            <w:left w:w="108" w:type="dxa"/>
            <w:bottom w:w="0" w:type="dxa"/>
            <w:right w:w="108" w:type="dxa"/>
          </w:tblCellMar>
        </w:tblPrEx>
        <w:trPr>
          <w:trHeight w:val="4164" w:hRule="atLeast"/>
        </w:trPr>
        <w:tc>
          <w:tcPr>
            <w:tcW w:w="3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凌源经开招商有限责任公司</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总经理</w:t>
            </w:r>
          </w:p>
        </w:tc>
        <w:tc>
          <w:tcPr>
            <w:tcW w:w="2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1</w:t>
            </w:r>
          </w:p>
        </w:tc>
        <w:tc>
          <w:tcPr>
            <w:tcW w:w="353" w:type="pct"/>
            <w:tcBorders>
              <w:top w:val="single" w:color="auto" w:sz="4" w:space="0"/>
              <w:left w:val="single" w:color="auto" w:sz="4" w:space="0"/>
              <w:bottom w:val="single" w:color="auto" w:sz="4" w:space="0"/>
              <w:right w:val="single" w:color="auto" w:sz="4" w:space="0"/>
            </w:tcBorders>
            <w:vAlign w:val="center"/>
          </w:tcPr>
          <w:p>
            <w:pPr>
              <w:rPr>
                <w:rFonts w:hint="eastAsia" w:ascii="黑体" w:hAnsi="黑体" w:eastAsia="黑体" w:cs="黑体"/>
                <w:color w:val="auto"/>
                <w:szCs w:val="21"/>
              </w:rPr>
            </w:pPr>
            <w:r>
              <w:rPr>
                <w:rFonts w:hint="eastAsia" w:ascii="黑体" w:hAnsi="黑体" w:eastAsia="黑体" w:cs="黑体"/>
                <w:color w:val="auto"/>
                <w:szCs w:val="21"/>
              </w:rPr>
              <w:t>全日制大学本科及以上学历，学士及以上学位</w:t>
            </w:r>
          </w:p>
        </w:tc>
        <w:tc>
          <w:tcPr>
            <w:tcW w:w="1719" w:type="pct"/>
            <w:tcBorders>
              <w:top w:val="single" w:color="auto" w:sz="4" w:space="0"/>
              <w:left w:val="single" w:color="auto" w:sz="4" w:space="0"/>
              <w:bottom w:val="single" w:color="auto" w:sz="4" w:space="0"/>
              <w:right w:val="single" w:color="auto" w:sz="4" w:space="0"/>
            </w:tcBorders>
            <w:vAlign w:val="center"/>
          </w:tcPr>
          <w:p>
            <w:pPr>
              <w:snapToGrid w:val="0"/>
              <w:ind w:firstLine="400"/>
              <w:rPr>
                <w:rFonts w:hint="eastAsia" w:ascii="黑体" w:hAnsi="黑体" w:eastAsia="黑体" w:cs="黑体"/>
                <w:color w:val="auto"/>
                <w:szCs w:val="21"/>
              </w:rPr>
            </w:pPr>
            <w:r>
              <w:rPr>
                <w:rFonts w:hint="eastAsia" w:ascii="黑体" w:hAnsi="黑体" w:eastAsia="黑体" w:cs="黑体"/>
                <w:color w:val="auto"/>
                <w:szCs w:val="21"/>
              </w:rPr>
              <w:t>1.熟悉国家产业发展政策，具备5年及以上招商引资、投资促进等领域工作经验，具备丰富的社会资源和行业资源，工作业绩优异。其中，具有知名金融、咨询机构管理经验者，具有开发园区等机构平台招商引资及相关项目管理经验者</w:t>
            </w:r>
            <w:r>
              <w:rPr>
                <w:rFonts w:hint="eastAsia" w:ascii="黑体" w:hAnsi="黑体" w:eastAsia="黑体" w:cs="黑体"/>
                <w:color w:val="auto"/>
                <w:szCs w:val="21"/>
              </w:rPr>
              <w:t>优先考虑，策划包装、主导参与过重大招商引资项目以及在大型企业中担任中层及以上管理岗者优先考虑。</w:t>
            </w:r>
          </w:p>
          <w:p>
            <w:pPr>
              <w:snapToGrid w:val="0"/>
              <w:ind w:firstLine="400"/>
              <w:rPr>
                <w:rFonts w:hint="eastAsia" w:ascii="黑体" w:hAnsi="黑体" w:eastAsia="黑体" w:cs="黑体"/>
                <w:color w:val="auto"/>
                <w:szCs w:val="21"/>
              </w:rPr>
            </w:pPr>
            <w:r>
              <w:rPr>
                <w:rFonts w:hint="eastAsia" w:ascii="黑体" w:hAnsi="黑体" w:eastAsia="黑体" w:cs="黑体"/>
                <w:color w:val="auto"/>
                <w:szCs w:val="21"/>
              </w:rPr>
              <w:t>2.具备优秀的沟通能力、公关能力、商务谈判能力、组织协调能力和团队协作精神，思维敏捷，处理沉稳，有较强的应变能力。</w:t>
            </w:r>
          </w:p>
          <w:p>
            <w:pPr>
              <w:snapToGrid w:val="0"/>
              <w:ind w:firstLine="400"/>
              <w:rPr>
                <w:rFonts w:hint="eastAsia" w:ascii="黑体" w:hAnsi="黑体" w:eastAsia="黑体" w:cs="黑体"/>
                <w:color w:val="auto"/>
                <w:szCs w:val="21"/>
              </w:rPr>
            </w:pPr>
            <w:r>
              <w:rPr>
                <w:rFonts w:hint="eastAsia" w:ascii="黑体" w:hAnsi="黑体" w:eastAsia="黑体" w:cs="黑体"/>
                <w:color w:val="auto"/>
                <w:szCs w:val="21"/>
              </w:rPr>
              <w:t>3.为人正直、事业心和责任心强，热爱招商工作，身体健康、精力充沛、吃苦耐劳，能承受一定的工作压力。</w:t>
            </w:r>
          </w:p>
          <w:p>
            <w:pPr>
              <w:pBdr>
                <w:top w:val="none" w:color="auto" w:sz="0" w:space="1"/>
                <w:left w:val="none" w:color="auto" w:sz="0" w:space="4"/>
                <w:bottom w:val="none" w:color="auto" w:sz="0" w:space="1"/>
                <w:right w:val="none" w:color="auto" w:sz="0" w:space="4"/>
              </w:pBdr>
              <w:tabs>
                <w:tab w:val="center" w:pos="4153"/>
                <w:tab w:val="right" w:pos="8306"/>
              </w:tabs>
              <w:snapToGrid w:val="0"/>
              <w:ind w:firstLine="400"/>
              <w:jc w:val="left"/>
              <w:rPr>
                <w:rFonts w:hint="eastAsia" w:ascii="黑体" w:hAnsi="黑体" w:eastAsia="黑体" w:cs="黑体"/>
                <w:color w:val="auto"/>
                <w:szCs w:val="21"/>
              </w:rPr>
            </w:pPr>
            <w:r>
              <w:rPr>
                <w:rFonts w:hint="eastAsia" w:ascii="黑体" w:hAnsi="黑体" w:eastAsia="黑体" w:cs="黑体"/>
                <w:color w:val="auto"/>
                <w:szCs w:val="21"/>
              </w:rPr>
              <w:t>4.年龄一般不超过45</w:t>
            </w:r>
            <w:r>
              <w:rPr>
                <w:rFonts w:hint="eastAsia" w:ascii="黑体" w:hAnsi="黑体" w:eastAsia="黑体" w:cs="黑体"/>
                <w:color w:val="auto"/>
                <w:szCs w:val="21"/>
              </w:rPr>
              <w:t>周岁，研究生、博士生年龄可适当放宽。</w:t>
            </w:r>
          </w:p>
        </w:tc>
        <w:tc>
          <w:tcPr>
            <w:tcW w:w="1520"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招商公司实行总经理负责制，负责招商公司全面工作，履行如下职责：</w:t>
            </w:r>
          </w:p>
          <w:p>
            <w:pPr>
              <w:snapToGrid w:val="0"/>
              <w:ind w:firstLine="400"/>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1.完成开发区管委会下达的招商引资任务指标。</w:t>
            </w:r>
          </w:p>
          <w:p>
            <w:pPr>
              <w:snapToGrid w:val="0"/>
              <w:ind w:firstLine="400"/>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2.制定招商计划。按招商区域、招商产业详细制定储备、签约、落地、开工项目计划，制定“找、谈、签、落”等招商规范流程。</w:t>
            </w:r>
          </w:p>
          <w:p>
            <w:pPr>
              <w:snapToGrid w:val="0"/>
              <w:ind w:firstLine="400"/>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3.提供真实信息。负责前期对投资方的生产经营状况、运行状况、资金实力、在当地的财税贡献度、社会口碑以及来凌投资的真实性等进行详细调查，为上级管理部门决策提供真实依据。</w:t>
            </w:r>
          </w:p>
          <w:p>
            <w:pPr>
              <w:snapToGrid w:val="0"/>
              <w:ind w:firstLine="400"/>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4.进行系统考核。总经理对招商经理、招商助理、招商专员进行考核。</w:t>
            </w:r>
          </w:p>
          <w:p>
            <w:pPr>
              <w:snapToGrid w:val="0"/>
              <w:ind w:firstLine="400"/>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5.全面做好与市政府、开发区管委会、落地企业的对接工作。</w:t>
            </w:r>
          </w:p>
          <w:p>
            <w:pPr>
              <w:snapToGrid w:val="0"/>
              <w:ind w:firstLine="400"/>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6.完成市政府、开发区管委会及凌发投集团公司交办的其他任务。</w:t>
            </w:r>
          </w:p>
        </w:tc>
        <w:tc>
          <w:tcPr>
            <w:tcW w:w="4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黑体" w:hAnsi="黑体" w:eastAsia="黑体" w:cs="黑体"/>
                <w:szCs w:val="21"/>
              </w:rPr>
            </w:pPr>
            <w:r>
              <w:rPr>
                <w:rFonts w:hint="eastAsia" w:ascii="黑体" w:hAnsi="黑体" w:eastAsia="黑体" w:cs="黑体"/>
                <w:szCs w:val="21"/>
              </w:rPr>
              <w:t>税前</w:t>
            </w:r>
          </w:p>
          <w:p>
            <w:pPr>
              <w:snapToGrid w:val="0"/>
              <w:jc w:val="center"/>
              <w:rPr>
                <w:rFonts w:hint="eastAsia" w:ascii="黑体" w:hAnsi="黑体" w:eastAsia="黑体" w:cs="黑体"/>
                <w:szCs w:val="21"/>
              </w:rPr>
            </w:pPr>
            <w:r>
              <w:rPr>
                <w:rFonts w:hint="eastAsia" w:ascii="黑体" w:hAnsi="黑体" w:eastAsia="黑体" w:cs="黑体"/>
                <w:szCs w:val="21"/>
                <w:lang w:val="en-US" w:eastAsia="zh-CN"/>
              </w:rPr>
              <w:t>底薪</w:t>
            </w:r>
          </w:p>
          <w:p>
            <w:pPr>
              <w:adjustRightInd w:val="0"/>
              <w:snapToGrid w:val="0"/>
              <w:jc w:val="center"/>
              <w:rPr>
                <w:rFonts w:hint="eastAsia" w:ascii="黑体" w:hAnsi="黑体" w:eastAsia="黑体" w:cs="黑体"/>
                <w:szCs w:val="21"/>
                <w:lang w:val="en-US" w:eastAsia="zh-CN"/>
              </w:rPr>
            </w:pPr>
            <w:r>
              <w:rPr>
                <w:rFonts w:hint="eastAsia" w:ascii="黑体" w:hAnsi="黑体" w:eastAsia="黑体" w:cs="黑体"/>
                <w:szCs w:val="21"/>
              </w:rPr>
              <w:t xml:space="preserve"> </w:t>
            </w:r>
            <w:r>
              <w:rPr>
                <w:rFonts w:hint="eastAsia" w:ascii="黑体" w:hAnsi="黑体" w:eastAsia="黑体" w:cs="黑体"/>
                <w:szCs w:val="21"/>
                <w:lang w:val="en-US" w:eastAsia="zh-CN"/>
              </w:rPr>
              <w:t>1</w:t>
            </w:r>
            <w:r>
              <w:rPr>
                <w:rFonts w:hint="eastAsia" w:ascii="黑体" w:hAnsi="黑体" w:eastAsia="黑体" w:cs="黑体"/>
                <w:szCs w:val="21"/>
              </w:rPr>
              <w:t>万</w:t>
            </w:r>
            <w:r>
              <w:rPr>
                <w:rFonts w:hint="eastAsia" w:ascii="黑体" w:hAnsi="黑体" w:eastAsia="黑体" w:cs="黑体"/>
                <w:szCs w:val="21"/>
                <w:lang w:val="en-US" w:eastAsia="zh-CN"/>
              </w:rPr>
              <w:t>元</w:t>
            </w:r>
            <w:r>
              <w:rPr>
                <w:rFonts w:hint="eastAsia" w:ascii="黑体" w:hAnsi="黑体" w:eastAsia="黑体" w:cs="黑体"/>
                <w:szCs w:val="21"/>
                <w:lang w:val="en-US" w:eastAsia="zh-CN"/>
              </w:rPr>
              <w:t>/</w:t>
            </w:r>
            <w:r>
              <w:rPr>
                <w:rFonts w:hint="eastAsia" w:ascii="黑体" w:hAnsi="黑体" w:eastAsia="黑体" w:cs="黑体"/>
                <w:szCs w:val="21"/>
                <w:lang w:val="en-US" w:eastAsia="zh-CN"/>
              </w:rPr>
              <w:t>月</w:t>
            </w:r>
          </w:p>
        </w:tc>
      </w:tr>
    </w:tbl>
    <w:p>
      <w:pPr>
        <w:rPr>
          <w:rFonts w:hint="eastAsia" w:ascii="黑体" w:hAnsi="黑体" w:eastAsia="黑体" w:cs="黑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力量黑简">
    <w:panose1 w:val="00020600040101010101"/>
    <w:charset w:val="86"/>
    <w:family w:val="auto"/>
    <w:pitch w:val="default"/>
    <w:sig w:usb0="A00002BF" w:usb1="18EF7CFA" w:usb2="00000016" w:usb3="00000000" w:csb0="00040000" w:csb1="00000000"/>
  </w:font>
  <w:font w:name="汉仪春然手书繁">
    <w:panose1 w:val="00020600040101010101"/>
    <w:charset w:val="86"/>
    <w:family w:val="auto"/>
    <w:pitch w:val="default"/>
    <w:sig w:usb0="8000007F" w:usb1="0ACF041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Mjk1MWIwMjhkZjFkMDQ1MzUzMzg0ZDQyNzRhOTcifQ=="/>
  </w:docVars>
  <w:rsids>
    <w:rsidRoot w:val="00EA2ADA"/>
    <w:rsid w:val="000E0788"/>
    <w:rsid w:val="001B378E"/>
    <w:rsid w:val="001E4766"/>
    <w:rsid w:val="00215F53"/>
    <w:rsid w:val="003B3930"/>
    <w:rsid w:val="0042744B"/>
    <w:rsid w:val="00836FFF"/>
    <w:rsid w:val="00960DDC"/>
    <w:rsid w:val="00C0677D"/>
    <w:rsid w:val="00CD2F09"/>
    <w:rsid w:val="00D13D86"/>
    <w:rsid w:val="00DA3A38"/>
    <w:rsid w:val="00E00941"/>
    <w:rsid w:val="00EA2ADA"/>
    <w:rsid w:val="010C59DF"/>
    <w:rsid w:val="02C13F46"/>
    <w:rsid w:val="03552307"/>
    <w:rsid w:val="05842F27"/>
    <w:rsid w:val="05AD2BF6"/>
    <w:rsid w:val="09DE0814"/>
    <w:rsid w:val="09E350B2"/>
    <w:rsid w:val="0DAF7D84"/>
    <w:rsid w:val="0E597D33"/>
    <w:rsid w:val="0FD53C9F"/>
    <w:rsid w:val="11C864E6"/>
    <w:rsid w:val="141745BA"/>
    <w:rsid w:val="19512D09"/>
    <w:rsid w:val="26FD541A"/>
    <w:rsid w:val="27051AAB"/>
    <w:rsid w:val="2B0640D6"/>
    <w:rsid w:val="30647999"/>
    <w:rsid w:val="36DE2F86"/>
    <w:rsid w:val="3B076661"/>
    <w:rsid w:val="416B5E34"/>
    <w:rsid w:val="418D32CE"/>
    <w:rsid w:val="44E56FE0"/>
    <w:rsid w:val="46933465"/>
    <w:rsid w:val="46FD3F9C"/>
    <w:rsid w:val="478E63ED"/>
    <w:rsid w:val="48D439BC"/>
    <w:rsid w:val="4A2E511D"/>
    <w:rsid w:val="5951341B"/>
    <w:rsid w:val="5B89793C"/>
    <w:rsid w:val="5C0560B3"/>
    <w:rsid w:val="5DE76A30"/>
    <w:rsid w:val="5DEFFC42"/>
    <w:rsid w:val="5E5760F4"/>
    <w:rsid w:val="67D66B7A"/>
    <w:rsid w:val="681226A2"/>
    <w:rsid w:val="6B0C7793"/>
    <w:rsid w:val="6B5F551B"/>
    <w:rsid w:val="6DFFD77C"/>
    <w:rsid w:val="6E0B65E1"/>
    <w:rsid w:val="6ECD6342"/>
    <w:rsid w:val="6F017C54"/>
    <w:rsid w:val="72266CDA"/>
    <w:rsid w:val="727C32DB"/>
    <w:rsid w:val="76546DBC"/>
    <w:rsid w:val="769E45C1"/>
    <w:rsid w:val="7777358A"/>
    <w:rsid w:val="77FD03AE"/>
    <w:rsid w:val="7B103A9F"/>
    <w:rsid w:val="7BC07682"/>
    <w:rsid w:val="7C2C2323"/>
    <w:rsid w:val="7CFD4238"/>
    <w:rsid w:val="7DD706FF"/>
    <w:rsid w:val="7EBE2CB3"/>
    <w:rsid w:val="7FF3ACA4"/>
    <w:rsid w:val="7FF7A6A6"/>
    <w:rsid w:val="BDACE490"/>
    <w:rsid w:val="BEFE6176"/>
    <w:rsid w:val="EFFCE518"/>
    <w:rsid w:val="F7EFCE17"/>
    <w:rsid w:val="FDFE0AC8"/>
    <w:rsid w:val="FFFB9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character" w:styleId="6">
    <w:name w:val="Hyperlink"/>
    <w:basedOn w:val="5"/>
    <w:qFormat/>
    <w:uiPriority w:val="0"/>
    <w:rPr>
      <w:color w:val="0563C1" w:themeColor="hyperlink"/>
      <w:u w:val="single"/>
      <w14:textFill>
        <w14:solidFill>
          <w14:schemeClr w14:val="hlink"/>
        </w14:solidFill>
      </w14:textFill>
    </w:rPr>
  </w:style>
  <w:style w:type="character" w:customStyle="1" w:styleId="7">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2491</Words>
  <Characters>2627</Characters>
  <Lines>27</Lines>
  <Paragraphs>7</Paragraphs>
  <TotalTime>20</TotalTime>
  <ScaleCrop>false</ScaleCrop>
  <LinksUpToDate>false</LinksUpToDate>
  <CharactersWithSpaces>2631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2023-01-18T03:15:00Z</dcterms:created>
  <dc:creator>14354</dc:creator>
  <cp:lastModifiedBy>lucky  girl</cp:lastModifiedBy>
  <cp:lastPrinted>2023-01-18T09:05:00Z</cp:lastPrinted>
  <dcterms:modified xsi:type="dcterms:W3CDTF">2024-07-11T07:49:13Z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7844F558007C466EB4DAF5A86AA2B823_13</vt:lpwstr>
  </property>
</Properties>
</file>