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jc w:val="center"/>
        <w:rPr>
          <w:rFonts w:ascii="黑体" w:hAnsi="黑体" w:eastAsia="黑体" w:cs="黑体"/>
          <w:b/>
          <w:color w:val="000000" w:themeColor="text1"/>
          <w:sz w:val="36"/>
          <w:szCs w:val="36"/>
          <w14:textFill>
            <w14:solidFill>
              <w14:schemeClr w14:val="tx1"/>
            </w14:solidFill>
          </w14:textFill>
        </w:rPr>
      </w:pPr>
      <w:r>
        <w:rPr>
          <w:rFonts w:hint="eastAsia" w:ascii="黑体" w:hAnsi="黑体" w:eastAsia="黑体" w:cs="黑体"/>
          <w:b/>
          <w:color w:val="000000" w:themeColor="text1"/>
          <w:sz w:val="36"/>
          <w:szCs w:val="36"/>
          <w14:textFill>
            <w14:solidFill>
              <w14:schemeClr w14:val="tx1"/>
            </w14:solidFill>
          </w14:textFill>
        </w:rPr>
        <w:t>202</w:t>
      </w:r>
      <w:r>
        <w:rPr>
          <w:rFonts w:hint="eastAsia" w:ascii="黑体" w:hAnsi="黑体" w:eastAsia="黑体" w:cs="黑体"/>
          <w:b/>
          <w:color w:val="000000" w:themeColor="text1"/>
          <w:sz w:val="36"/>
          <w:szCs w:val="36"/>
          <w:lang w:val="en-US" w:eastAsia="zh-CN"/>
          <w14:textFill>
            <w14:solidFill>
              <w14:schemeClr w14:val="tx1"/>
            </w14:solidFill>
          </w14:textFill>
        </w:rPr>
        <w:t>4</w:t>
      </w:r>
      <w:r>
        <w:rPr>
          <w:rFonts w:hint="eastAsia" w:ascii="黑体" w:hAnsi="黑体" w:eastAsia="黑体" w:cs="黑体"/>
          <w:b/>
          <w:color w:val="000000" w:themeColor="text1"/>
          <w:sz w:val="36"/>
          <w:szCs w:val="36"/>
          <w14:textFill>
            <w14:solidFill>
              <w14:schemeClr w14:val="tx1"/>
            </w14:solidFill>
          </w14:textFill>
        </w:rPr>
        <w:t>年沈阳市公开招聘中等职业学校</w:t>
      </w:r>
    </w:p>
    <w:p>
      <w:pPr>
        <w:ind w:firstLine="723"/>
        <w:jc w:val="center"/>
        <w:rPr>
          <w:rFonts w:hint="eastAsia" w:ascii="黑体" w:hAnsi="黑体" w:eastAsia="黑体" w:cs="黑体"/>
          <w:b/>
          <w:color w:val="000000" w:themeColor="text1"/>
          <w:sz w:val="36"/>
          <w:szCs w:val="36"/>
          <w:lang w:eastAsia="zh-CN"/>
          <w14:textFill>
            <w14:solidFill>
              <w14:schemeClr w14:val="tx1"/>
            </w14:solidFill>
          </w14:textFill>
        </w:rPr>
      </w:pPr>
      <w:r>
        <w:rPr>
          <w:rFonts w:hint="eastAsia" w:ascii="黑体" w:hAnsi="黑体" w:eastAsia="黑体" w:cs="黑体"/>
          <w:b/>
          <w:color w:val="000000" w:themeColor="text1"/>
          <w:sz w:val="36"/>
          <w:szCs w:val="36"/>
          <w14:textFill>
            <w14:solidFill>
              <w14:schemeClr w14:val="tx1"/>
            </w14:solidFill>
          </w14:textFill>
        </w:rPr>
        <w:t>专业课教师面试实践操作题目</w:t>
      </w:r>
      <w:r>
        <w:rPr>
          <w:rFonts w:hint="eastAsia" w:ascii="黑体" w:hAnsi="黑体" w:eastAsia="黑体" w:cs="黑体"/>
          <w:b/>
          <w:color w:val="000000" w:themeColor="text1"/>
          <w:sz w:val="36"/>
          <w:szCs w:val="36"/>
          <w:lang w:val="en-US" w:eastAsia="zh-CN"/>
          <w14:textFill>
            <w14:solidFill>
              <w14:schemeClr w14:val="tx1"/>
            </w14:solidFill>
          </w14:textFill>
        </w:rPr>
        <w:t>三</w:t>
      </w:r>
    </w:p>
    <w:p>
      <w:pPr>
        <w:spacing w:after="156" w:afterLines="50" w:line="580" w:lineRule="exact"/>
        <w:ind w:firstLine="643" w:firstLineChars="200"/>
        <w:rPr>
          <w:rFonts w:ascii="仿宋_GB2312" w:eastAsia="仿宋_GB2312"/>
          <w:b/>
          <w:color w:val="000000" w:themeColor="text1"/>
          <w:sz w:val="32"/>
          <w:szCs w:val="32"/>
          <w14:textFill>
            <w14:solidFill>
              <w14:schemeClr w14:val="tx1"/>
            </w14:solidFill>
          </w14:textFill>
        </w:rPr>
      </w:pPr>
      <w:bookmarkStart w:id="0" w:name="_Hlk109728882"/>
      <w:r>
        <w:rPr>
          <w:rFonts w:hint="eastAsia" w:ascii="仿宋_GB2312" w:eastAsia="仿宋_GB2312"/>
          <w:b/>
          <w:color w:val="000000" w:themeColor="text1"/>
          <w:sz w:val="32"/>
          <w:szCs w:val="32"/>
          <w:lang w:val="en-US" w:eastAsia="zh-CN"/>
          <w14:textFill>
            <w14:solidFill>
              <w14:schemeClr w14:val="tx1"/>
            </w14:solidFill>
          </w14:textFill>
        </w:rPr>
        <w:t>一</w:t>
      </w:r>
      <w:r>
        <w:rPr>
          <w:rFonts w:hint="eastAsia" w:ascii="仿宋_GB2312" w:eastAsia="仿宋_GB2312"/>
          <w:b/>
          <w:color w:val="000000" w:themeColor="text1"/>
          <w:sz w:val="32"/>
          <w:szCs w:val="32"/>
          <w14:textFill>
            <w14:solidFill>
              <w14:schemeClr w14:val="tx1"/>
            </w14:solidFill>
          </w14:textFill>
        </w:rPr>
        <w:t>、招聘岗位</w:t>
      </w:r>
    </w:p>
    <w:p>
      <w:pPr>
        <w:spacing w:after="156" w:afterLines="50" w:line="58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中职电子商务专业课教师</w:t>
      </w:r>
    </w:p>
    <w:p>
      <w:pPr>
        <w:spacing w:after="156" w:afterLines="50" w:line="580" w:lineRule="exact"/>
        <w:ind w:firstLine="643" w:firstLineChars="200"/>
        <w:rPr>
          <w:rFonts w:ascii="仿宋" w:hAnsi="仿宋"/>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lang w:val="en-US" w:eastAsia="zh-CN"/>
          <w14:textFill>
            <w14:solidFill>
              <w14:schemeClr w14:val="tx1"/>
            </w14:solidFill>
          </w14:textFill>
        </w:rPr>
        <w:t>二</w:t>
      </w:r>
      <w:r>
        <w:rPr>
          <w:rFonts w:hint="eastAsia" w:ascii="仿宋_GB2312" w:eastAsia="仿宋_GB2312"/>
          <w:b/>
          <w:color w:val="000000" w:themeColor="text1"/>
          <w:sz w:val="32"/>
          <w:szCs w:val="32"/>
          <w14:textFill>
            <w14:solidFill>
              <w14:schemeClr w14:val="tx1"/>
            </w14:solidFill>
          </w14:textFill>
        </w:rPr>
        <w:t>、</w:t>
      </w:r>
      <w:r>
        <w:rPr>
          <w:rFonts w:hint="eastAsia" w:ascii="仿宋" w:hAnsi="仿宋"/>
          <w:b/>
          <w:color w:val="000000" w:themeColor="text1"/>
          <w:sz w:val="32"/>
          <w:szCs w:val="32"/>
          <w14:textFill>
            <w14:solidFill>
              <w14:schemeClr w14:val="tx1"/>
            </w14:solidFill>
          </w14:textFill>
        </w:rPr>
        <w:t>实践操作题目</w:t>
      </w:r>
    </w:p>
    <w:bookmarkEnd w:id="0"/>
    <w:p>
      <w:pPr>
        <w:spacing w:line="580" w:lineRule="exact"/>
        <w:ind w:firstLine="560"/>
        <w:rPr>
          <w:rFonts w:hint="eastAsia" w:ascii="仿宋_GB2312" w:hAnsi="仿宋" w:eastAsia="仿宋_GB2312"/>
          <w:color w:val="000000" w:themeColor="text1"/>
          <w:sz w:val="28"/>
          <w:szCs w:val="28"/>
          <w:lang w:val="en-US" w:eastAsia="zh-CN"/>
          <w14:textFill>
            <w14:solidFill>
              <w14:schemeClr w14:val="tx1"/>
            </w14:solidFill>
          </w14:textFill>
        </w:rPr>
      </w:pPr>
      <w:r>
        <w:rPr>
          <w:rFonts w:hint="eastAsia" w:ascii="仿宋_GB2312" w:hAnsi="仿宋" w:eastAsia="仿宋_GB2312"/>
          <w:color w:val="000000" w:themeColor="text1"/>
          <w:sz w:val="28"/>
          <w:szCs w:val="28"/>
          <w:lang w:val="en-US" w:eastAsia="zh-CN"/>
          <w14:textFill>
            <w14:solidFill>
              <w14:schemeClr w14:val="tx1"/>
            </w14:solidFill>
          </w14:textFill>
        </w:rPr>
        <w:t>电子商务数据分析（考场提供M</w:t>
      </w:r>
      <w:bookmarkStart w:id="1" w:name="_GoBack"/>
      <w:bookmarkEnd w:id="1"/>
      <w:r>
        <w:rPr>
          <w:rFonts w:hint="eastAsia" w:ascii="仿宋_GB2312" w:hAnsi="仿宋" w:eastAsia="仿宋_GB2312"/>
          <w:color w:val="000000" w:themeColor="text1"/>
          <w:sz w:val="28"/>
          <w:szCs w:val="28"/>
          <w:lang w:val="en-US" w:eastAsia="zh-CN"/>
          <w14:textFill>
            <w14:solidFill>
              <w14:schemeClr w14:val="tx1"/>
            </w14:solidFill>
          </w14:textFill>
        </w:rPr>
        <w:t>icrosoft office 2016软件）</w:t>
      </w:r>
    </w:p>
    <w:p>
      <w:pPr>
        <w:numPr>
          <w:ilvl w:val="0"/>
          <w:numId w:val="0"/>
        </w:numPr>
        <w:spacing w:line="580" w:lineRule="exact"/>
        <w:ind w:firstLine="643" w:firstLineChars="200"/>
        <w:rPr>
          <w:rFonts w:hint="eastAsia"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lang w:val="en-US" w:eastAsia="zh-CN"/>
          <w14:textFill>
            <w14:solidFill>
              <w14:schemeClr w14:val="tx1"/>
            </w14:solidFill>
          </w14:textFill>
        </w:rPr>
        <w:t>三、</w:t>
      </w:r>
      <w:r>
        <w:rPr>
          <w:rFonts w:hint="eastAsia" w:ascii="仿宋_GB2312" w:eastAsia="仿宋_GB2312"/>
          <w:b/>
          <w:color w:val="000000" w:themeColor="text1"/>
          <w:sz w:val="32"/>
          <w:szCs w:val="32"/>
          <w14:textFill>
            <w14:solidFill>
              <w14:schemeClr w14:val="tx1"/>
            </w14:solidFill>
          </w14:textFill>
        </w:rPr>
        <w:t>操作要求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2" w:firstLineChars="200"/>
        <w:textAlignment w:val="auto"/>
        <w:rPr>
          <w:rFonts w:hint="default" w:ascii="仿宋_GB2312" w:eastAsia="仿宋_GB2312"/>
          <w:b/>
          <w:color w:val="000000" w:themeColor="text1"/>
          <w:sz w:val="32"/>
          <w:szCs w:val="32"/>
          <w:lang w:val="en-US" w:eastAsia="zh-CN"/>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fill="FFFFFF"/>
          <w:lang w:val="en-US" w:eastAsia="zh-CN"/>
          <w14:textFill>
            <w14:solidFill>
              <w14:schemeClr w14:val="tx1"/>
            </w14:solidFill>
          </w14:textFill>
        </w:rPr>
        <w:t>任务一：</w:t>
      </w:r>
      <w:r>
        <w:rPr>
          <w:rFonts w:hint="eastAsia" w:ascii="仿宋_GB2312" w:eastAsia="仿宋_GB2312"/>
          <w:b/>
          <w:color w:val="000000" w:themeColor="text1"/>
          <w:sz w:val="32"/>
          <w:szCs w:val="32"/>
          <w:lang w:val="en-US" w:eastAsia="zh-CN"/>
          <w14:textFill>
            <w14:solidFill>
              <w14:schemeClr w14:val="tx1"/>
            </w14:solidFill>
          </w14:textFill>
        </w:rPr>
        <w:t>内容运营效果分析</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背景</w:t>
      </w: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店铺为了扩大平台活动影响，在活动前期策划了宣传短视频，并将短视频分别投放到了淘宝平台内部渠道和站外内容推广渠道（微信、微博、抖音）。部门经理安排运营人员小王统计内容运营数据，分别分析各渠道内容的运营效果，以便为决策层提供可参考的决策依据。</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要求</w:t>
      </w: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点击下载原始数据（活动期内各平台渠道内容运营数据），根据题目具体分析需求选择合适的指标与图表类型，完成内容运营效果整体分析，并回答以下问题。</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操作：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1.打开“原始数据表”文件夹中的“内容运营效果分析-原始数据.xlsl”数据表，</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为了对比各渠道的内容阅读量与转发评论量，请选择对应数据，</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分别用柱形图</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进行可视化呈现。</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2.</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为了对比各渠道的内容成交人数情况和店铺引流情况，请选择对应数据，并分别使用</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饼图</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进行可视化呈现。（结果图中的数据百分比显示，且数据四舍五入，保留小数点后两位数字）</w:t>
      </w:r>
      <w:r>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fill="FFFFFF"/>
          <w:lang w:val="en-US" w:eastAsia="zh-CN"/>
          <w14:textFill>
            <w14:solidFill>
              <w14:schemeClr w14:val="tx1"/>
            </w14:solidFill>
          </w14:textFill>
        </w:rPr>
        <w:t>任务二：</w:t>
      </w: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产品能力数据分析</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背景</w:t>
      </w: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产品获客能力作为电子商务经营活动的关键能力之一，能够帮助企业衡量产品为店铺或平台获取客户的能力。原牧纯品旗舰店近期决定从店铺推广效果较好的商品中挑选一款进行主打。为此，部门经理安排小周以最近30天（2021-11-08至2021-12-07）的运营数据为准，从新客点击率和复购率的角度分析各商品的获客能力，作为主打产品选择的一个重要指标。请结合相关数据完成以下题目。</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要求</w:t>
      </w: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利用公式计算出各产品的新客点击率和复购率，并结合给出的指标权重，计算得出各产品的综合得分，并进行可视化展现，分析产品获客能力。</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操作：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1.打开“原始数据表”文件夹中的“</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原牧纯品店铺产品获客能力分析-产品运营数据表-原始数据</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.xlsl”数据表，</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制作产品获客能力分析的二维簇状柱形图，要求以“新客点击率”、“复购率”、“综合得分”为水平（分类）轴，以“产品名称”为系列（图例），修改图表标题为“产品获客能力分析”，完成结果文件和图表。（“新客点击率”、“复购率”计算结果以百分数显示，四舍五入，保留两位小数；“综合得分”计算结果四舍五入，保留四位小数）</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b w:val="0"/>
          <w:bCs w:val="0"/>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2</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观察</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操作1完成的</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图表，从新客点击率和复购率的角度，判断获客能力最强的商品</w:t>
      </w:r>
      <w:r>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填写在</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二维簇状柱形图</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下方。</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2" w:firstLineChars="200"/>
        <w:textAlignment w:val="auto"/>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fill="FFFFFF"/>
          <w:lang w:val="en-US" w:eastAsia="zh-CN"/>
          <w14:textFill>
            <w14:solidFill>
              <w14:schemeClr w14:val="tx1"/>
            </w14:solidFill>
          </w14:textFill>
        </w:rPr>
        <w:t>任务三：</w:t>
      </w: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数据分析报告</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背景：</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原牧纯品旗舰店在天猫平台主要经营以肉鸡、肉羊为主导的生鲜类产品。在2022年第一季度店铺选择了直通车和钻展两种推广渠道进行推广，第一季度结束后，运营人员需要编写第一季度店铺推广数据通报，对店铺各渠道推广效果进行总结，分析推广效果，反馈推广计划执行情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要求：</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根据背景内容和2022年第一季度店铺推广数据通报中的已知数据，补充完整报告内容。</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操作：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1.打开“原始数据表”文件夹中的“2022年第一季度店铺推广数据通报-原始数据.xlsl”数据表，</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根据背景内容和要求补充完整报告内容，包括直通车推广各月份及季度的投入产出比、点击转化率的计算，以及钻展各投入产出比的计算，并完成直通车及钻展推广的效果分析。（四舍五入，保留两位小数）</w:t>
      </w:r>
      <w:r>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sectPr>
          <w:headerReference r:id="rId3" w:type="default"/>
          <w:footerReference r:id="rId4" w:type="default"/>
          <w:pgSz w:w="11906" w:h="16838"/>
          <w:pgMar w:top="1984" w:right="1474" w:bottom="1984" w:left="1474" w:header="468" w:footer="992" w:gutter="0"/>
          <w:cols w:space="720" w:num="1"/>
          <w:docGrid w:type="lines" w:linePitch="312" w:charSpace="0"/>
        </w:sectPr>
      </w:pPr>
    </w:p>
    <w:tbl>
      <w:tblPr>
        <w:tblStyle w:val="6"/>
        <w:tblW w:w="125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35"/>
        <w:gridCol w:w="828"/>
        <w:gridCol w:w="843"/>
        <w:gridCol w:w="935"/>
        <w:gridCol w:w="736"/>
        <w:gridCol w:w="981"/>
        <w:gridCol w:w="1104"/>
        <w:gridCol w:w="1042"/>
        <w:gridCol w:w="1288"/>
        <w:gridCol w:w="1058"/>
        <w:gridCol w:w="996"/>
        <w:gridCol w:w="1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jc w:val="center"/>
        </w:trPr>
        <w:tc>
          <w:tcPr>
            <w:tcW w:w="12537" w:type="dxa"/>
            <w:gridSpan w:val="12"/>
            <w:tcBorders>
              <w:top w:val="nil"/>
              <w:left w:val="nil"/>
              <w:bottom w:val="single" w:color="000000" w:sz="6" w:space="0"/>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ascii="sans-serif" w:hAnsi="sans-serif" w:eastAsia="sans-serif" w:cs="sans-serif"/>
                <w:i w:val="0"/>
                <w:iCs w:val="0"/>
                <w:caps w:val="0"/>
                <w:color w:val="43464A"/>
                <w:spacing w:val="0"/>
                <w:sz w:val="21"/>
                <w:szCs w:val="21"/>
              </w:rPr>
            </w:pPr>
            <w:r>
              <w:rPr>
                <w:rFonts w:ascii="黑体" w:hAnsi="宋体" w:eastAsia="黑体" w:cs="黑体"/>
                <w:b/>
                <w:bCs/>
                <w:i w:val="0"/>
                <w:iCs w:val="0"/>
                <w:caps w:val="0"/>
                <w:color w:val="000000"/>
                <w:spacing w:val="0"/>
                <w:kern w:val="0"/>
                <w:sz w:val="31"/>
                <w:szCs w:val="31"/>
                <w:u w:val="none"/>
                <w:lang w:val="en-US" w:eastAsia="zh-CN" w:bidi="ar"/>
              </w:rPr>
              <w:t>2022年第一季度店铺推广数据通报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12537" w:type="dxa"/>
            <w:gridSpan w:val="12"/>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sans-serif" w:hAnsi="sans-serif" w:eastAsia="sans-serif" w:cs="sans-serif"/>
                <w:i w:val="0"/>
                <w:iCs w:val="0"/>
                <w:caps w:val="0"/>
                <w:color w:val="43464A"/>
                <w:spacing w:val="0"/>
                <w:sz w:val="21"/>
                <w:szCs w:val="21"/>
              </w:rPr>
            </w:pPr>
            <w:r>
              <w:rPr>
                <w:rFonts w:hint="eastAsia" w:ascii="黑体" w:hAnsi="宋体" w:eastAsia="黑体" w:cs="黑体"/>
                <w:i w:val="0"/>
                <w:iCs w:val="0"/>
                <w:caps w:val="0"/>
                <w:color w:val="000000"/>
                <w:spacing w:val="0"/>
                <w:kern w:val="0"/>
                <w:sz w:val="16"/>
                <w:szCs w:val="16"/>
                <w:u w:val="none"/>
                <w:lang w:val="en-US" w:eastAsia="zh-CN" w:bidi="ar"/>
              </w:rPr>
              <w:t>直通车推广数据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日期</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展现量</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花费</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点击量</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点击率</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平均点击花费</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投入产出比</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总成交金额</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点击转化率</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总成交笔数</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总收藏数</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总购物车数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4" w:hRule="atLeast"/>
          <w:jc w:val="center"/>
        </w:trPr>
        <w:tc>
          <w:tcPr>
            <w:tcW w:w="935" w:type="dxa"/>
            <w:tcBorders>
              <w:top w:val="nil"/>
              <w:left w:val="single" w:color="000000" w:sz="6" w:space="0"/>
              <w:bottom w:val="single" w:color="000000" w:sz="6" w:space="0"/>
              <w:right w:val="single" w:color="000000" w:sz="6"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1.10-1.31</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2068298</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27904.34</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15006</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0.73%</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1.86</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105035.87</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540</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908</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70"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2.1-2.29</w:t>
            </w:r>
          </w:p>
        </w:tc>
        <w:tc>
          <w:tcPr>
            <w:tcW w:w="828"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1741772</w:t>
            </w:r>
          </w:p>
        </w:tc>
        <w:tc>
          <w:tcPr>
            <w:tcW w:w="843"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25340.12</w:t>
            </w:r>
          </w:p>
        </w:tc>
        <w:tc>
          <w:tcPr>
            <w:tcW w:w="935"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18157</w:t>
            </w:r>
          </w:p>
        </w:tc>
        <w:tc>
          <w:tcPr>
            <w:tcW w:w="736"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1.04%</w:t>
            </w:r>
          </w:p>
        </w:tc>
        <w:tc>
          <w:tcPr>
            <w:tcW w:w="981"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1.4</w:t>
            </w:r>
          </w:p>
        </w:tc>
        <w:tc>
          <w:tcPr>
            <w:tcW w:w="1104"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42"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51194.83</w:t>
            </w:r>
          </w:p>
        </w:tc>
        <w:tc>
          <w:tcPr>
            <w:tcW w:w="1288"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58"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192</w:t>
            </w:r>
          </w:p>
        </w:tc>
        <w:tc>
          <w:tcPr>
            <w:tcW w:w="996"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1123</w:t>
            </w:r>
          </w:p>
        </w:tc>
        <w:tc>
          <w:tcPr>
            <w:tcW w:w="1791"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2174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0" w:hRule="atLeast"/>
          <w:jc w:val="center"/>
        </w:trPr>
        <w:tc>
          <w:tcPr>
            <w:tcW w:w="935" w:type="dxa"/>
            <w:tcBorders>
              <w:top w:val="nil"/>
              <w:left w:val="single" w:color="000000" w:sz="6" w:space="0"/>
              <w:bottom w:val="single" w:color="000000" w:sz="6"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3.1-3.31</w:t>
            </w:r>
          </w:p>
        </w:tc>
        <w:tc>
          <w:tcPr>
            <w:tcW w:w="828"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2058940</w:t>
            </w:r>
          </w:p>
        </w:tc>
        <w:tc>
          <w:tcPr>
            <w:tcW w:w="843"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36912.4</w:t>
            </w:r>
          </w:p>
        </w:tc>
        <w:tc>
          <w:tcPr>
            <w:tcW w:w="935"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24033</w:t>
            </w:r>
          </w:p>
        </w:tc>
        <w:tc>
          <w:tcPr>
            <w:tcW w:w="736"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1.17%</w:t>
            </w:r>
          </w:p>
        </w:tc>
        <w:tc>
          <w:tcPr>
            <w:tcW w:w="981"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1.54</w:t>
            </w:r>
          </w:p>
        </w:tc>
        <w:tc>
          <w:tcPr>
            <w:tcW w:w="1104"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42"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135584.47</w:t>
            </w:r>
          </w:p>
        </w:tc>
        <w:tc>
          <w:tcPr>
            <w:tcW w:w="1288"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58"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600</w:t>
            </w:r>
          </w:p>
        </w:tc>
        <w:tc>
          <w:tcPr>
            <w:tcW w:w="996"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1372</w:t>
            </w:r>
          </w:p>
        </w:tc>
        <w:tc>
          <w:tcPr>
            <w:tcW w:w="1791"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70" w:hRule="atLeast"/>
          <w:jc w:val="center"/>
        </w:trPr>
        <w:tc>
          <w:tcPr>
            <w:tcW w:w="935" w:type="dxa"/>
            <w:tcBorders>
              <w:top w:val="nil"/>
              <w:left w:val="single" w:color="000000" w:sz="6" w:space="0"/>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Q1</w:t>
            </w:r>
          </w:p>
        </w:tc>
        <w:tc>
          <w:tcPr>
            <w:tcW w:w="828"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5869010</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90156.86</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57196</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0.97%</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1.58</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291815.17</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1332</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3612</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935" w:type="dxa"/>
            <w:vMerge w:val="restart"/>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sans-serif" w:hAnsi="sans-serif" w:eastAsia="sans-serif" w:cs="sans-serif"/>
                <w:i w:val="0"/>
                <w:iCs w:val="0"/>
                <w:caps w:val="0"/>
                <w:color w:val="43464A"/>
                <w:spacing w:val="0"/>
                <w:sz w:val="21"/>
                <w:szCs w:val="21"/>
              </w:rPr>
            </w:pPr>
            <w:r>
              <w:rPr>
                <w:rFonts w:hint="eastAsia" w:ascii="黑体" w:hAnsi="宋体" w:eastAsia="黑体" w:cs="黑体"/>
                <w:i w:val="0"/>
                <w:iCs w:val="0"/>
                <w:caps w:val="0"/>
                <w:color w:val="000000"/>
                <w:spacing w:val="0"/>
                <w:kern w:val="0"/>
                <w:sz w:val="16"/>
                <w:szCs w:val="16"/>
                <w:u w:val="none"/>
                <w:lang w:val="en-US" w:eastAsia="zh-CN" w:bidi="ar"/>
              </w:rPr>
              <w:t>直通车推广效果分析</w:t>
            </w:r>
          </w:p>
        </w:tc>
        <w:tc>
          <w:tcPr>
            <w:tcW w:w="11602" w:type="dxa"/>
            <w:gridSpan w:val="11"/>
            <w:vMerge w:val="restart"/>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12537" w:type="dxa"/>
            <w:gridSpan w:val="12"/>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sans-serif" w:hAnsi="sans-serif" w:eastAsia="sans-serif" w:cs="sans-serif"/>
                <w:i w:val="0"/>
                <w:iCs w:val="0"/>
                <w:caps w:val="0"/>
                <w:color w:val="43464A"/>
                <w:spacing w:val="0"/>
                <w:sz w:val="21"/>
                <w:szCs w:val="21"/>
              </w:rPr>
            </w:pPr>
            <w:r>
              <w:rPr>
                <w:rFonts w:hint="eastAsia" w:ascii="黑体" w:hAnsi="宋体" w:eastAsia="黑体" w:cs="黑体"/>
                <w:i w:val="0"/>
                <w:iCs w:val="0"/>
                <w:caps w:val="0"/>
                <w:color w:val="000000"/>
                <w:spacing w:val="0"/>
                <w:kern w:val="0"/>
                <w:sz w:val="16"/>
                <w:szCs w:val="16"/>
                <w:u w:val="none"/>
                <w:lang w:val="en-US" w:eastAsia="zh-CN" w:bidi="ar"/>
              </w:rPr>
              <w:t>钻展（1-3月）汇总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5"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时间</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展现</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点击</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消耗</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CTR</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CPC</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收藏店铺量</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收藏宝贝量</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添加购物车量</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成交订单量</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成交订单金额</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投入产出比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1月</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1911146</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19961</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45802.89</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1.04%</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2.29</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1736</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185</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12505</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2433</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388452.12</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2月</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751638</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17955</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31076.09</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2.39%</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1.73</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1311</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338</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5863</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544</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128490.54</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3月</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425279</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24775</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65517.67</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5.83%</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2.64</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2482</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181</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11887</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1878</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398546.47</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总计</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3088063</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62691</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142396.65</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2.03%</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2.27</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5529</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704</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30255</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4855</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915489.13</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12537" w:type="dxa"/>
            <w:gridSpan w:val="12"/>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sans-serif" w:hAnsi="sans-serif" w:eastAsia="sans-serif" w:cs="sans-serif"/>
                <w:i w:val="0"/>
                <w:iCs w:val="0"/>
                <w:caps w:val="0"/>
                <w:color w:val="43464A"/>
                <w:spacing w:val="0"/>
                <w:sz w:val="21"/>
                <w:szCs w:val="21"/>
              </w:rPr>
            </w:pPr>
            <w:r>
              <w:rPr>
                <w:rFonts w:hint="eastAsia" w:ascii="黑体" w:hAnsi="宋体" w:eastAsia="黑体" w:cs="黑体"/>
                <w:i w:val="0"/>
                <w:iCs w:val="0"/>
                <w:caps w:val="0"/>
                <w:color w:val="000000"/>
                <w:spacing w:val="0"/>
                <w:kern w:val="0"/>
                <w:sz w:val="16"/>
                <w:szCs w:val="16"/>
                <w:u w:val="none"/>
                <w:lang w:val="en-US" w:eastAsia="zh-CN" w:bidi="ar"/>
              </w:rPr>
              <w:t>全店计划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5"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时间</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展现</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点击</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消耗</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CTR</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CPC</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收藏店铺量</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收藏宝贝量</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添加购物车量</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成交订单量</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成交订单金额</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投入产出比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1月</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170184</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15793</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42117.97</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9.28%</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2.67</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1588</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169</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12153</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2380</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374736.07</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2月</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200261</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15823</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29244.84</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7.90%</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1.85</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1246</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320</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5676</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533</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124511.14</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3月</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258480</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21880</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62102.81</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8.46%</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2.84</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2218</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159</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10915</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1788</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374433.82</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总计</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628925</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53496</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133465.62</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8.51%</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2.49</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5052</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648</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28744</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4701</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873681.03</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12537" w:type="dxa"/>
            <w:gridSpan w:val="12"/>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sans-serif" w:hAnsi="sans-serif" w:eastAsia="sans-serif" w:cs="sans-serif"/>
                <w:i w:val="0"/>
                <w:iCs w:val="0"/>
                <w:caps w:val="0"/>
                <w:color w:val="43464A"/>
                <w:spacing w:val="0"/>
                <w:sz w:val="21"/>
                <w:szCs w:val="21"/>
              </w:rPr>
            </w:pPr>
            <w:r>
              <w:rPr>
                <w:rFonts w:hint="eastAsia" w:ascii="黑体" w:hAnsi="宋体" w:eastAsia="黑体" w:cs="黑体"/>
                <w:i w:val="0"/>
                <w:iCs w:val="0"/>
                <w:caps w:val="0"/>
                <w:color w:val="000000"/>
                <w:spacing w:val="0"/>
                <w:kern w:val="0"/>
                <w:sz w:val="16"/>
                <w:szCs w:val="16"/>
                <w:u w:val="none"/>
                <w:lang w:val="en-US" w:eastAsia="zh-CN" w:bidi="ar"/>
              </w:rPr>
              <w:t>单品计划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5"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时间</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展现</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点击</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消耗</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CTR</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CPC</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收藏店铺量</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收藏宝贝量</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添加购物车量</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成交订单量</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成交订单金额</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投入产出比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1月</w:t>
            </w:r>
          </w:p>
        </w:tc>
        <w:tc>
          <w:tcPr>
            <w:tcW w:w="82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1740962</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4168</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3684.92</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0.24%</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0.88</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148</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16</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352</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53</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13716.05</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2月</w:t>
            </w:r>
          </w:p>
        </w:tc>
        <w:tc>
          <w:tcPr>
            <w:tcW w:w="828"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551377</w:t>
            </w:r>
          </w:p>
        </w:tc>
        <w:tc>
          <w:tcPr>
            <w:tcW w:w="843"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2132</w:t>
            </w:r>
          </w:p>
        </w:tc>
        <w:tc>
          <w:tcPr>
            <w:tcW w:w="935"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1831.25</w:t>
            </w:r>
          </w:p>
        </w:tc>
        <w:tc>
          <w:tcPr>
            <w:tcW w:w="736"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0.39%</w:t>
            </w:r>
          </w:p>
        </w:tc>
        <w:tc>
          <w:tcPr>
            <w:tcW w:w="981"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0.86</w:t>
            </w:r>
          </w:p>
        </w:tc>
        <w:tc>
          <w:tcPr>
            <w:tcW w:w="1104"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65</w:t>
            </w:r>
          </w:p>
        </w:tc>
        <w:tc>
          <w:tcPr>
            <w:tcW w:w="1042"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w:t>
            </w:r>
          </w:p>
        </w:tc>
        <w:tc>
          <w:tcPr>
            <w:tcW w:w="1288"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187</w:t>
            </w:r>
          </w:p>
        </w:tc>
        <w:tc>
          <w:tcPr>
            <w:tcW w:w="1058"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11</w:t>
            </w:r>
          </w:p>
        </w:tc>
        <w:tc>
          <w:tcPr>
            <w:tcW w:w="996" w:type="dxa"/>
            <w:tcBorders>
              <w:top w:val="nil"/>
              <w:left w:val="nil"/>
              <w:bottom w:val="nil"/>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3979.4</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single" w:color="000000" w:sz="6"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3月</w:t>
            </w:r>
          </w:p>
        </w:tc>
        <w:tc>
          <w:tcPr>
            <w:tcW w:w="828"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166799</w:t>
            </w:r>
          </w:p>
        </w:tc>
        <w:tc>
          <w:tcPr>
            <w:tcW w:w="843"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2895</w:t>
            </w:r>
          </w:p>
        </w:tc>
        <w:tc>
          <w:tcPr>
            <w:tcW w:w="935"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3414.86</w:t>
            </w:r>
          </w:p>
        </w:tc>
        <w:tc>
          <w:tcPr>
            <w:tcW w:w="736"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1.74%</w:t>
            </w:r>
          </w:p>
        </w:tc>
        <w:tc>
          <w:tcPr>
            <w:tcW w:w="981"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1.18</w:t>
            </w:r>
          </w:p>
        </w:tc>
        <w:tc>
          <w:tcPr>
            <w:tcW w:w="1104"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264</w:t>
            </w:r>
          </w:p>
        </w:tc>
        <w:tc>
          <w:tcPr>
            <w:tcW w:w="1042"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22</w:t>
            </w:r>
          </w:p>
        </w:tc>
        <w:tc>
          <w:tcPr>
            <w:tcW w:w="1288"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972</w:t>
            </w:r>
          </w:p>
        </w:tc>
        <w:tc>
          <w:tcPr>
            <w:tcW w:w="1058"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90</w:t>
            </w:r>
          </w:p>
        </w:tc>
        <w:tc>
          <w:tcPr>
            <w:tcW w:w="996" w:type="dxa"/>
            <w:tcBorders>
              <w:top w:val="single" w:color="000000" w:sz="6" w:space="0"/>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24112.65</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jc w:val="center"/>
        </w:trPr>
        <w:tc>
          <w:tcPr>
            <w:tcW w:w="935" w:type="dxa"/>
            <w:tcBorders>
              <w:top w:val="nil"/>
              <w:left w:val="single" w:color="000000" w:sz="6" w:space="0"/>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总计</w:t>
            </w:r>
          </w:p>
        </w:tc>
        <w:tc>
          <w:tcPr>
            <w:tcW w:w="828" w:type="dxa"/>
            <w:tcBorders>
              <w:top w:val="nil"/>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2459138</w:t>
            </w:r>
          </w:p>
        </w:tc>
        <w:tc>
          <w:tcPr>
            <w:tcW w:w="843"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9195</w:t>
            </w:r>
          </w:p>
        </w:tc>
        <w:tc>
          <w:tcPr>
            <w:tcW w:w="935"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8931.03</w:t>
            </w:r>
          </w:p>
        </w:tc>
        <w:tc>
          <w:tcPr>
            <w:tcW w:w="73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0.37%</w:t>
            </w:r>
          </w:p>
        </w:tc>
        <w:tc>
          <w:tcPr>
            <w:tcW w:w="98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0.97</w:t>
            </w:r>
          </w:p>
        </w:tc>
        <w:tc>
          <w:tcPr>
            <w:tcW w:w="1104"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477</w:t>
            </w:r>
          </w:p>
        </w:tc>
        <w:tc>
          <w:tcPr>
            <w:tcW w:w="1042"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56</w:t>
            </w:r>
          </w:p>
        </w:tc>
        <w:tc>
          <w:tcPr>
            <w:tcW w:w="128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1511</w:t>
            </w:r>
          </w:p>
        </w:tc>
        <w:tc>
          <w:tcPr>
            <w:tcW w:w="1058"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154</w:t>
            </w:r>
          </w:p>
        </w:tc>
        <w:tc>
          <w:tcPr>
            <w:tcW w:w="996"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r>
              <w:rPr>
                <w:rFonts w:hint="eastAsia" w:ascii="黑体" w:hAnsi="宋体" w:eastAsia="黑体" w:cs="黑体"/>
                <w:i w:val="0"/>
                <w:iCs w:val="0"/>
                <w:caps w:val="0"/>
                <w:color w:val="000000"/>
                <w:spacing w:val="0"/>
                <w:kern w:val="0"/>
                <w:sz w:val="16"/>
                <w:szCs w:val="16"/>
                <w:u w:val="none"/>
                <w:lang w:val="en-US" w:eastAsia="zh-CN" w:bidi="ar"/>
              </w:rPr>
              <w:t>41808.1</w:t>
            </w:r>
          </w:p>
        </w:tc>
        <w:tc>
          <w:tcPr>
            <w:tcW w:w="1791" w:type="dxa"/>
            <w:tcBorders>
              <w:top w:val="nil"/>
              <w:left w:val="nil"/>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aps w:val="0"/>
                <w:color w:val="000000"/>
                <w:spacing w:val="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935" w:type="dxa"/>
            <w:vMerge w:val="restart"/>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sans-serif" w:hAnsi="sans-serif" w:eastAsia="sans-serif" w:cs="sans-serif"/>
                <w:i w:val="0"/>
                <w:iCs w:val="0"/>
                <w:caps w:val="0"/>
                <w:color w:val="43464A"/>
                <w:spacing w:val="0"/>
                <w:sz w:val="21"/>
                <w:szCs w:val="21"/>
              </w:rPr>
            </w:pPr>
            <w:r>
              <w:rPr>
                <w:rFonts w:hint="eastAsia" w:ascii="黑体" w:hAnsi="宋体" w:eastAsia="黑体" w:cs="黑体"/>
                <w:i w:val="0"/>
                <w:iCs w:val="0"/>
                <w:caps w:val="0"/>
                <w:color w:val="000000"/>
                <w:spacing w:val="0"/>
                <w:kern w:val="0"/>
                <w:sz w:val="16"/>
                <w:szCs w:val="16"/>
                <w:u w:val="none"/>
                <w:lang w:val="en-US" w:eastAsia="zh-CN" w:bidi="ar"/>
              </w:rPr>
              <w:t>钻展推广效果分析</w:t>
            </w:r>
          </w:p>
        </w:tc>
        <w:tc>
          <w:tcPr>
            <w:tcW w:w="11602" w:type="dxa"/>
            <w:gridSpan w:val="11"/>
            <w:vMerge w:val="restart"/>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935" w:type="dxa"/>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pPr>
              <w:jc w:val="center"/>
              <w:rPr>
                <w:rFonts w:hint="default" w:ascii="sans-serif" w:hAnsi="sans-serif" w:eastAsia="sans-serif" w:cs="sans-serif"/>
                <w:i w:val="0"/>
                <w:iCs w:val="0"/>
                <w:caps w:val="0"/>
                <w:color w:val="43464A"/>
                <w:spacing w:val="0"/>
                <w:sz w:val="21"/>
                <w:szCs w:val="21"/>
              </w:rPr>
            </w:pPr>
          </w:p>
        </w:tc>
        <w:tc>
          <w:tcPr>
            <w:tcW w:w="11602" w:type="dxa"/>
            <w:gridSpan w:val="11"/>
            <w:vMerge w:val="continue"/>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top"/>
          </w:tcPr>
          <w:p>
            <w:pPr>
              <w:jc w:val="left"/>
              <w:rPr>
                <w:rFonts w:hint="default" w:ascii="sans-serif" w:hAnsi="sans-serif" w:eastAsia="sans-serif" w:cs="sans-serif"/>
                <w:i w:val="0"/>
                <w:iCs w:val="0"/>
                <w:caps w:val="0"/>
                <w:color w:val="43464A"/>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12537" w:type="dxa"/>
            <w:gridSpan w:val="12"/>
            <w:vMerge w:val="restart"/>
            <w:tcBorders>
              <w:top w:val="single" w:color="000000" w:sz="6" w:space="0"/>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sans-serif" w:hAnsi="sans-serif" w:eastAsia="sans-serif" w:cs="sans-serif"/>
                <w:i w:val="0"/>
                <w:iCs w:val="0"/>
                <w:caps w:val="0"/>
                <w:color w:val="43464A"/>
                <w:spacing w:val="0"/>
                <w:sz w:val="21"/>
                <w:szCs w:val="21"/>
              </w:rPr>
            </w:pPr>
            <w:r>
              <w:rPr>
                <w:rFonts w:hint="eastAsia" w:ascii="黑体" w:hAnsi="宋体" w:eastAsia="黑体" w:cs="黑体"/>
                <w:i w:val="0"/>
                <w:iCs w:val="0"/>
                <w:caps w:val="0"/>
                <w:color w:val="000000"/>
                <w:spacing w:val="0"/>
                <w:kern w:val="0"/>
                <w:sz w:val="16"/>
                <w:szCs w:val="16"/>
                <w:u w:val="none"/>
                <w:lang w:val="en-US" w:eastAsia="zh-CN" w:bidi="ar"/>
              </w:rPr>
              <w:t>注：CTR,CTR(Click-Through-Rate)即点击通过率；CPC是"Cost Per Click"的英文缩写，以每点击一次计费。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12537" w:type="dxa"/>
            <w:gridSpan w:val="12"/>
            <w:vMerge w:val="continue"/>
            <w:tcBorders>
              <w:top w:val="single" w:color="000000" w:sz="6" w:space="0"/>
              <w:left w:val="nil"/>
              <w:bottom w:val="nil"/>
              <w:right w:val="nil"/>
            </w:tcBorders>
            <w:shd w:val="clear" w:color="auto" w:fill="auto"/>
            <w:noWrap/>
            <w:tcMar>
              <w:top w:w="15" w:type="dxa"/>
              <w:left w:w="15" w:type="dxa"/>
              <w:right w:w="15" w:type="dxa"/>
            </w:tcMar>
            <w:vAlign w:val="center"/>
          </w:tcPr>
          <w:p>
            <w:pPr>
              <w:jc w:val="left"/>
              <w:rPr>
                <w:rFonts w:hint="default" w:ascii="sans-serif" w:hAnsi="sans-serif" w:eastAsia="sans-serif" w:cs="sans-serif"/>
                <w:i w:val="0"/>
                <w:iCs w:val="0"/>
                <w:caps w:val="0"/>
                <w:color w:val="43464A"/>
                <w:spacing w:val="0"/>
                <w:sz w:val="21"/>
                <w:szCs w:val="21"/>
              </w:rPr>
            </w:pPr>
          </w:p>
        </w:tc>
      </w:tr>
    </w:tbl>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pPr>
    </w:p>
    <w:p>
      <w:pPr>
        <w:rPr>
          <w:color w:val="000000" w:themeColor="text1"/>
          <w:sz w:val="22"/>
          <w:szCs w:val="28"/>
          <w14:textFill>
            <w14:solidFill>
              <w14:schemeClr w14:val="tx1"/>
            </w14:solidFill>
          </w14:textFill>
        </w:rPr>
      </w:pPr>
    </w:p>
    <w:p>
      <w:pPr>
        <w:rPr>
          <w:color w:val="000000" w:themeColor="text1"/>
          <w:sz w:val="22"/>
          <w:szCs w:val="28"/>
          <w14:textFill>
            <w14:solidFill>
              <w14:schemeClr w14:val="tx1"/>
            </w14:solidFill>
          </w14:textFill>
        </w:rPr>
      </w:pPr>
    </w:p>
    <w:p>
      <w:pPr>
        <w:rPr>
          <w:color w:val="000000" w:themeColor="text1"/>
          <w:sz w:val="22"/>
          <w:szCs w:val="28"/>
          <w14:textFill>
            <w14:solidFill>
              <w14:schemeClr w14:val="tx1"/>
            </w14:solidFill>
          </w14:textFill>
        </w:rPr>
      </w:pPr>
    </w:p>
    <w:p>
      <w:pPr>
        <w:rPr>
          <w:color w:val="000000" w:themeColor="text1"/>
          <w:sz w:val="22"/>
          <w:szCs w:val="28"/>
          <w14:textFill>
            <w14:solidFill>
              <w14:schemeClr w14:val="tx1"/>
            </w14:solidFill>
          </w14:textFill>
        </w:rPr>
      </w:pPr>
    </w:p>
    <w:p>
      <w:pPr>
        <w:rPr>
          <w:color w:val="000000" w:themeColor="text1"/>
          <w:sz w:val="22"/>
          <w:szCs w:val="28"/>
          <w14:textFill>
            <w14:solidFill>
              <w14:schemeClr w14:val="tx1"/>
            </w14:solidFill>
          </w14:textFill>
        </w:rPr>
      </w:pPr>
    </w:p>
    <w:p>
      <w:pPr>
        <w:rPr>
          <w:color w:val="000000" w:themeColor="text1"/>
          <w:sz w:val="22"/>
          <w:szCs w:val="28"/>
          <w14:textFill>
            <w14:solidFill>
              <w14:schemeClr w14:val="tx1"/>
            </w14:solidFill>
          </w14:textFill>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mc:AlternateContent>
        <mc:Choice Requires="wps">
          <w:drawing>
            <wp:anchor distT="0" distB="0" distL="114300" distR="114300" simplePos="0" relativeHeight="251659264" behindDoc="0" locked="0" layoutInCell="1" allowOverlap="1">
              <wp:simplePos x="0" y="0"/>
              <wp:positionH relativeFrom="margin">
                <wp:posOffset>2548255</wp:posOffset>
              </wp:positionH>
              <wp:positionV relativeFrom="paragraph">
                <wp:posOffset>-28575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0.65pt;margin-top:-2.25pt;height:144pt;width:144pt;mso-position-horizontal-relative:margin;mso-wrap-style:none;z-index:251659264;mso-width-relative:page;mso-height-relative:page;" filled="f" stroked="f" coordsize="21600,21600" o:gfxdata="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WIOvdgAAAAKAQAADwAAAAAAAAABACAAAAAiAAAAZHJzL2Rvd25yZXYueG1sUEsBAhQA&#10;FAAAAAgAh07iQAVhjD8rAgAAVQQAAA4AAAAAAAAAAQAgAAAAJwEAAGRycy9lMm9Eb2MueG1sUEsF&#10;BgAAAAAGAAYAWQEAAMQFAAAAAA==&#10;">
              <v:fill on="f" focussize="0,0"/>
              <v:stroke on="f" weight="0.5pt"/>
              <v:imagedata o:title=""/>
              <o:lock v:ext="edit" aspectratio="f"/>
              <v:textbox inset="0mm,0mm,0mm,0mm" style="mso-fit-shape-to-text:t;">
                <w:txbxContent>
                  <w:p>
                    <w:pPr>
                      <w:pStyle w:val="3"/>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p>
    <w:pPr>
      <w:pStyle w:val="4"/>
    </w:pPr>
  </w:p>
  <w:p>
    <w:pPr>
      <w:shd w:val="clear" w:color="auto" w:fill="FFFFFF"/>
      <w:spacing w:line="400" w:lineRule="exact"/>
      <w:jc w:val="left"/>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s>
  <w:rsids>
    <w:rsidRoot w:val="7F260721"/>
    <w:rsid w:val="00027556"/>
    <w:rsid w:val="00044C9D"/>
    <w:rsid w:val="000B5250"/>
    <w:rsid w:val="00181265"/>
    <w:rsid w:val="00184E23"/>
    <w:rsid w:val="00185020"/>
    <w:rsid w:val="00191EBA"/>
    <w:rsid w:val="001B31B8"/>
    <w:rsid w:val="001C58BA"/>
    <w:rsid w:val="001D7C03"/>
    <w:rsid w:val="001F5A91"/>
    <w:rsid w:val="00213E4A"/>
    <w:rsid w:val="00311291"/>
    <w:rsid w:val="00337EF3"/>
    <w:rsid w:val="003542A1"/>
    <w:rsid w:val="003E50E4"/>
    <w:rsid w:val="004054EA"/>
    <w:rsid w:val="005A4924"/>
    <w:rsid w:val="005B735C"/>
    <w:rsid w:val="005C2D6A"/>
    <w:rsid w:val="0060415B"/>
    <w:rsid w:val="00632EBB"/>
    <w:rsid w:val="00640ED8"/>
    <w:rsid w:val="00690AB7"/>
    <w:rsid w:val="006928F6"/>
    <w:rsid w:val="006D189F"/>
    <w:rsid w:val="0077034A"/>
    <w:rsid w:val="0078092A"/>
    <w:rsid w:val="0083239C"/>
    <w:rsid w:val="00834AFC"/>
    <w:rsid w:val="00887612"/>
    <w:rsid w:val="00984435"/>
    <w:rsid w:val="00A16F6B"/>
    <w:rsid w:val="00A8160A"/>
    <w:rsid w:val="00AA1622"/>
    <w:rsid w:val="00AC4942"/>
    <w:rsid w:val="00B1202B"/>
    <w:rsid w:val="00B919B2"/>
    <w:rsid w:val="00B93334"/>
    <w:rsid w:val="00C02B88"/>
    <w:rsid w:val="00C76352"/>
    <w:rsid w:val="00CA2849"/>
    <w:rsid w:val="00D8318E"/>
    <w:rsid w:val="00D96513"/>
    <w:rsid w:val="00DE1A51"/>
    <w:rsid w:val="00E54E75"/>
    <w:rsid w:val="00E73B88"/>
    <w:rsid w:val="00EC5B1A"/>
    <w:rsid w:val="00F114EB"/>
    <w:rsid w:val="02014B0C"/>
    <w:rsid w:val="02E5381E"/>
    <w:rsid w:val="04713EA4"/>
    <w:rsid w:val="060131FE"/>
    <w:rsid w:val="09457A18"/>
    <w:rsid w:val="09620710"/>
    <w:rsid w:val="0CB75ED1"/>
    <w:rsid w:val="0EA4191C"/>
    <w:rsid w:val="103533E3"/>
    <w:rsid w:val="10C07771"/>
    <w:rsid w:val="11B322D4"/>
    <w:rsid w:val="12B8186C"/>
    <w:rsid w:val="13D010F3"/>
    <w:rsid w:val="14950736"/>
    <w:rsid w:val="19D914AE"/>
    <w:rsid w:val="1DCE6356"/>
    <w:rsid w:val="1FAC6AE3"/>
    <w:rsid w:val="203F45B1"/>
    <w:rsid w:val="20493086"/>
    <w:rsid w:val="21197385"/>
    <w:rsid w:val="24692D74"/>
    <w:rsid w:val="248D5140"/>
    <w:rsid w:val="24AE1623"/>
    <w:rsid w:val="27B35DFE"/>
    <w:rsid w:val="288138EC"/>
    <w:rsid w:val="29296ADC"/>
    <w:rsid w:val="29FD3313"/>
    <w:rsid w:val="2B4E31A0"/>
    <w:rsid w:val="2C625C4E"/>
    <w:rsid w:val="2D8F7758"/>
    <w:rsid w:val="2E30668E"/>
    <w:rsid w:val="2EFF4965"/>
    <w:rsid w:val="2F470E6E"/>
    <w:rsid w:val="305B7C64"/>
    <w:rsid w:val="31011D0C"/>
    <w:rsid w:val="31767595"/>
    <w:rsid w:val="33CF75FF"/>
    <w:rsid w:val="35BF0159"/>
    <w:rsid w:val="364A08F0"/>
    <w:rsid w:val="37467D7D"/>
    <w:rsid w:val="379C202D"/>
    <w:rsid w:val="38D63EFC"/>
    <w:rsid w:val="3E210689"/>
    <w:rsid w:val="3FE673A2"/>
    <w:rsid w:val="41762570"/>
    <w:rsid w:val="45AC3CA1"/>
    <w:rsid w:val="45FC3C5F"/>
    <w:rsid w:val="47B109AE"/>
    <w:rsid w:val="49331292"/>
    <w:rsid w:val="4AC530BC"/>
    <w:rsid w:val="4AE02001"/>
    <w:rsid w:val="4BFB00D3"/>
    <w:rsid w:val="4C7B71A8"/>
    <w:rsid w:val="4CCD47D7"/>
    <w:rsid w:val="4E9F032C"/>
    <w:rsid w:val="500C071E"/>
    <w:rsid w:val="50663C88"/>
    <w:rsid w:val="520F15D8"/>
    <w:rsid w:val="52F228C8"/>
    <w:rsid w:val="53933F40"/>
    <w:rsid w:val="572F5632"/>
    <w:rsid w:val="58132BCD"/>
    <w:rsid w:val="59BB1977"/>
    <w:rsid w:val="5A173D3D"/>
    <w:rsid w:val="5C2F623A"/>
    <w:rsid w:val="5CCB5CF1"/>
    <w:rsid w:val="5D4B0306"/>
    <w:rsid w:val="5D6B3EBB"/>
    <w:rsid w:val="5E7B85B3"/>
    <w:rsid w:val="5FA843B9"/>
    <w:rsid w:val="6007578A"/>
    <w:rsid w:val="60861897"/>
    <w:rsid w:val="62E174F1"/>
    <w:rsid w:val="63C55E03"/>
    <w:rsid w:val="65D63734"/>
    <w:rsid w:val="67E127AC"/>
    <w:rsid w:val="68C42D5E"/>
    <w:rsid w:val="6AD85C5B"/>
    <w:rsid w:val="6C062034"/>
    <w:rsid w:val="6EC9424F"/>
    <w:rsid w:val="73A077C2"/>
    <w:rsid w:val="74EE34AF"/>
    <w:rsid w:val="79EA254A"/>
    <w:rsid w:val="7BC30C85"/>
    <w:rsid w:val="7C3C304F"/>
    <w:rsid w:val="7F260721"/>
    <w:rsid w:val="7FFD2F3E"/>
    <w:rsid w:val="EB8BF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批注框文本 字符"/>
    <w:basedOn w:val="7"/>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2256</Words>
  <Characters>3010</Characters>
  <Lines>7</Lines>
  <Paragraphs>2</Paragraphs>
  <TotalTime>0</TotalTime>
  <ScaleCrop>false</ScaleCrop>
  <LinksUpToDate>false</LinksUpToDate>
  <CharactersWithSpaces>3012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2019-06-17T04:54:00Z</dcterms:created>
  <dc:creator>Administrator</dc:creator>
  <cp:lastModifiedBy>LQH</cp:lastModifiedBy>
  <dcterms:modified xsi:type="dcterms:W3CDTF">2024-08-18T04:53:24Z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3249F8BDA3F04CF7A8CD98910E4C72AF_13</vt:lpwstr>
  </property>
</Properties>
</file>