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rFonts w:ascii="黑体" w:hAnsi="黑体" w:eastAsia="黑体" w:cs="黑体"/>
          <w:b/>
          <w:color w:val="000000" w:themeColor="text1"/>
          <w:sz w:val="36"/>
          <w:szCs w:val="36"/>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202</w:t>
      </w:r>
      <w:r>
        <w:rPr>
          <w:rFonts w:hint="eastAsia" w:ascii="黑体" w:hAnsi="黑体" w:eastAsia="黑体" w:cs="黑体"/>
          <w:b/>
          <w:color w:val="000000" w:themeColor="text1"/>
          <w:sz w:val="36"/>
          <w:szCs w:val="36"/>
          <w:lang w:val="en-US" w:eastAsia="zh-CN"/>
          <w14:textFill>
            <w14:solidFill>
              <w14:schemeClr w14:val="tx1"/>
            </w14:solidFill>
          </w14:textFill>
        </w:rPr>
        <w:t>4</w:t>
      </w:r>
      <w:r>
        <w:rPr>
          <w:rFonts w:hint="eastAsia" w:ascii="黑体" w:hAnsi="黑体" w:eastAsia="黑体" w:cs="黑体"/>
          <w:b/>
          <w:color w:val="000000" w:themeColor="text1"/>
          <w:sz w:val="36"/>
          <w:szCs w:val="36"/>
          <w14:textFill>
            <w14:solidFill>
              <w14:schemeClr w14:val="tx1"/>
            </w14:solidFill>
          </w14:textFill>
        </w:rPr>
        <w:t>年沈阳市公开招聘中等职业学校</w:t>
      </w:r>
    </w:p>
    <w:p>
      <w:pPr>
        <w:ind w:firstLine="723"/>
        <w:jc w:val="center"/>
        <w:rPr>
          <w:rFonts w:hint="eastAsia" w:ascii="黑体" w:hAnsi="黑体" w:eastAsia="黑体" w:cs="黑体"/>
          <w:b/>
          <w:color w:val="000000" w:themeColor="text1"/>
          <w:sz w:val="36"/>
          <w:szCs w:val="36"/>
          <w:lang w:eastAsia="zh-CN"/>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专业课教师面试实践操作题目</w:t>
      </w:r>
      <w:r>
        <w:rPr>
          <w:rFonts w:hint="eastAsia" w:ascii="黑体" w:hAnsi="黑体" w:eastAsia="黑体" w:cs="黑体"/>
          <w:b/>
          <w:color w:val="000000" w:themeColor="text1"/>
          <w:sz w:val="36"/>
          <w:szCs w:val="36"/>
          <w:lang w:val="en-US" w:eastAsia="zh-CN"/>
          <w14:textFill>
            <w14:solidFill>
              <w14:schemeClr w14:val="tx1"/>
            </w14:solidFill>
          </w14:textFill>
        </w:rPr>
        <w:t>二</w:t>
      </w:r>
    </w:p>
    <w:p>
      <w:pPr>
        <w:spacing w:after="156" w:afterLines="50" w:line="580" w:lineRule="exact"/>
        <w:ind w:firstLine="643" w:firstLineChars="200"/>
        <w:rPr>
          <w:rFonts w:ascii="仿宋_GB2312" w:eastAsia="仿宋_GB2312"/>
          <w:b/>
          <w:color w:val="000000" w:themeColor="text1"/>
          <w:sz w:val="32"/>
          <w:szCs w:val="32"/>
          <w14:textFill>
            <w14:solidFill>
              <w14:schemeClr w14:val="tx1"/>
            </w14:solidFill>
          </w14:textFill>
        </w:rPr>
      </w:pPr>
      <w:bookmarkStart w:id="0" w:name="_Hlk109728882"/>
      <w:r>
        <w:rPr>
          <w:rFonts w:hint="eastAsia" w:ascii="仿宋_GB2312" w:eastAsia="仿宋_GB2312"/>
          <w:b/>
          <w:color w:val="000000" w:themeColor="text1"/>
          <w:sz w:val="32"/>
          <w:szCs w:val="32"/>
          <w:lang w:val="en-US" w:eastAsia="zh-CN"/>
          <w14:textFill>
            <w14:solidFill>
              <w14:schemeClr w14:val="tx1"/>
            </w14:solidFill>
          </w14:textFill>
        </w:rPr>
        <w:t>一</w:t>
      </w:r>
      <w:r>
        <w:rPr>
          <w:rFonts w:hint="eastAsia" w:ascii="仿宋_GB2312" w:eastAsia="仿宋_GB2312"/>
          <w:b/>
          <w:color w:val="000000" w:themeColor="text1"/>
          <w:sz w:val="32"/>
          <w:szCs w:val="32"/>
          <w14:textFill>
            <w14:solidFill>
              <w14:schemeClr w14:val="tx1"/>
            </w14:solidFill>
          </w14:textFill>
        </w:rPr>
        <w:t>、招聘岗位</w:t>
      </w:r>
    </w:p>
    <w:p>
      <w:pPr>
        <w:spacing w:after="156" w:afterLines="50" w:line="580" w:lineRule="exact"/>
        <w:ind w:firstLine="560" w:firstLineChars="200"/>
        <w:rPr>
          <w:rFonts w:hint="eastAsia" w:ascii="仿宋_GB2312" w:eastAsia="仿宋_GB2312"/>
          <w:color w:val="000000" w:themeColor="text1"/>
          <w:sz w:val="28"/>
          <w:szCs w:val="28"/>
          <w:lang w:val="en-US" w:eastAsia="zh-CN"/>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中职电子商务专业课教师</w:t>
      </w:r>
    </w:p>
    <w:p>
      <w:pPr>
        <w:spacing w:after="156" w:afterLines="50" w:line="580" w:lineRule="exact"/>
        <w:ind w:firstLine="643" w:firstLineChars="200"/>
        <w:rPr>
          <w:rFonts w:ascii="仿宋" w:hAnsi="仿宋"/>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lang w:val="en-US" w:eastAsia="zh-CN"/>
          <w14:textFill>
            <w14:solidFill>
              <w14:schemeClr w14:val="tx1"/>
            </w14:solidFill>
          </w14:textFill>
        </w:rPr>
        <w:t>二</w:t>
      </w:r>
      <w:r>
        <w:rPr>
          <w:rFonts w:hint="eastAsia" w:ascii="仿宋_GB2312" w:eastAsia="仿宋_GB2312"/>
          <w:b/>
          <w:color w:val="000000" w:themeColor="text1"/>
          <w:sz w:val="32"/>
          <w:szCs w:val="32"/>
          <w14:textFill>
            <w14:solidFill>
              <w14:schemeClr w14:val="tx1"/>
            </w14:solidFill>
          </w14:textFill>
        </w:rPr>
        <w:t>、</w:t>
      </w:r>
      <w:r>
        <w:rPr>
          <w:rFonts w:hint="eastAsia" w:ascii="仿宋" w:hAnsi="仿宋"/>
          <w:b/>
          <w:color w:val="000000" w:themeColor="text1"/>
          <w:sz w:val="32"/>
          <w:szCs w:val="32"/>
          <w14:textFill>
            <w14:solidFill>
              <w14:schemeClr w14:val="tx1"/>
            </w14:solidFill>
          </w14:textFill>
        </w:rPr>
        <w:t>实践操作题目</w:t>
      </w:r>
    </w:p>
    <w:bookmarkEnd w:id="0"/>
    <w:p>
      <w:pPr>
        <w:spacing w:line="580" w:lineRule="exact"/>
        <w:ind w:firstLine="560"/>
        <w:rPr>
          <w:rFonts w:hint="eastAsia" w:ascii="仿宋_GB2312" w:hAnsi="仿宋" w:eastAsia="仿宋_GB2312"/>
          <w:color w:val="000000" w:themeColor="text1"/>
          <w:sz w:val="28"/>
          <w:szCs w:val="28"/>
          <w:lang w:val="en-US" w:eastAsia="zh-CN"/>
          <w14:textFill>
            <w14:solidFill>
              <w14:schemeClr w14:val="tx1"/>
            </w14:solidFill>
          </w14:textFill>
        </w:rPr>
      </w:pPr>
      <w:r>
        <w:rPr>
          <w:rFonts w:hint="eastAsia" w:ascii="仿宋_GB2312" w:hAnsi="仿宋" w:eastAsia="仿宋_GB2312"/>
          <w:color w:val="000000" w:themeColor="text1"/>
          <w:sz w:val="28"/>
          <w:szCs w:val="28"/>
          <w:lang w:val="en-US" w:eastAsia="zh-CN"/>
          <w14:textFill>
            <w14:solidFill>
              <w14:schemeClr w14:val="tx1"/>
            </w14:solidFill>
          </w14:textFill>
        </w:rPr>
        <w:t>电子商务数据分析（考场提供M</w:t>
      </w:r>
      <w:bookmarkStart w:id="1" w:name="_GoBack"/>
      <w:bookmarkEnd w:id="1"/>
      <w:r>
        <w:rPr>
          <w:rFonts w:hint="eastAsia" w:ascii="仿宋_GB2312" w:hAnsi="仿宋" w:eastAsia="仿宋_GB2312"/>
          <w:color w:val="000000" w:themeColor="text1"/>
          <w:sz w:val="28"/>
          <w:szCs w:val="28"/>
          <w:lang w:val="en-US" w:eastAsia="zh-CN"/>
          <w14:textFill>
            <w14:solidFill>
              <w14:schemeClr w14:val="tx1"/>
            </w14:solidFill>
          </w14:textFill>
        </w:rPr>
        <w:t>icrosoft office 2016软件）</w:t>
      </w:r>
    </w:p>
    <w:p>
      <w:pPr>
        <w:numPr>
          <w:ilvl w:val="0"/>
          <w:numId w:val="0"/>
        </w:numPr>
        <w:spacing w:line="580" w:lineRule="exact"/>
        <w:ind w:firstLine="643" w:firstLineChars="200"/>
        <w:rPr>
          <w:rFonts w:hint="eastAsia"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lang w:val="en-US" w:eastAsia="zh-CN"/>
          <w14:textFill>
            <w14:solidFill>
              <w14:schemeClr w14:val="tx1"/>
            </w14:solidFill>
          </w14:textFill>
        </w:rPr>
        <w:t>三、</w:t>
      </w:r>
      <w:r>
        <w:rPr>
          <w:rFonts w:hint="eastAsia" w:ascii="仿宋_GB2312" w:eastAsia="仿宋_GB2312"/>
          <w:b/>
          <w:color w:val="000000" w:themeColor="text1"/>
          <w:sz w:val="32"/>
          <w:szCs w:val="32"/>
          <w14:textFill>
            <w14:solidFill>
              <w14:schemeClr w14:val="tx1"/>
            </w14:solidFill>
          </w14:textFill>
        </w:rPr>
        <w:t>操作要求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2" w:firstLineChars="200"/>
        <w:textAlignment w:val="auto"/>
        <w:rPr>
          <w:rFonts w:hint="default" w:ascii="仿宋_GB2312" w:eastAsia="仿宋_GB2312"/>
          <w:b/>
          <w:color w:val="000000" w:themeColor="text1"/>
          <w:sz w:val="32"/>
          <w:szCs w:val="32"/>
          <w:lang w:val="en-US" w:eastAsia="zh-CN"/>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任务一：</w:t>
      </w:r>
      <w:r>
        <w:rPr>
          <w:rFonts w:hint="eastAsia" w:ascii="仿宋_GB2312" w:eastAsia="仿宋_GB2312"/>
          <w:b/>
          <w:color w:val="000000" w:themeColor="text1"/>
          <w:sz w:val="32"/>
          <w:szCs w:val="32"/>
          <w:lang w:val="en-US" w:eastAsia="zh-CN"/>
          <w14:textFill>
            <w14:solidFill>
              <w14:schemeClr w14:val="tx1"/>
            </w14:solidFill>
          </w14:textFill>
        </w:rPr>
        <w:t>运营数据分析</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背景</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某电商企业为了扩大平台活动的影响力，在活动前期策划了宣传短视频，与微信、微博、抖音平台的达人合作，将内容在站外进行了多平台、多渠道投放。</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要求</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根据</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表格数据可知该店铺活动期内各平台渠道内容运营数据，包括各平台的阅读量、转发评论量、店铺引流人数、成交人数四个方面的数据，请选择合适的图表对数据进行可视化展示，更加直观地比较各渠道的内容的展示、传播、引流与转化效果，从而根据分析结果指导运营策略，筛选出引流效果好的平台，打造站外内容投放平台矩阵。</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1.打开“原始数据表”文件夹中的“企业内容运营效果分析-原始数据.xlsl”数据表，</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为了对比各渠道的内容能见度和内容吸引力，请选择数据，并分别使用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柱形图</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进行可视化展示，要求通过图表可以清晰比较不同渠道内容展现和内容传播的情况。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为了对比各渠道的内容引导力和内容获客力，请选择数据，并分别使用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饼图</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进行可视化展示，要求通过图表可以清晰看出不同渠道内容引流和内容转化占比情况。（四舍五入，保留两位小数）</w:t>
      </w:r>
      <w:r>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任务二：</w:t>
      </w: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产品行业数据分析</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背景</w:t>
      </w:r>
      <w:r>
        <w:rPr>
          <w:rFonts w:hint="eastAsia" w:ascii="宋体" w:hAnsi="宋体" w:eastAsia="宋体" w:cs="宋体"/>
          <w:b/>
          <w:bCs/>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市场交易额（量）的变化反映了一定时期内某产品的市场销售趋势，但该数据属于企业核心数据，通常难以采集，因此引入产品交易指数。产品交易指数是商品的总体支付金额进行指数化后的指数类指标，是产品在平台交易热度的体现，交易指数越高，代表支付金额越高。 原牧纯品旗舰店是一家经营冷冻鸡肉食品，如鸡翅中、鸡腿等的淘宝店铺。新的一年开始之际，部门经理安排小周对本行业的交易变化趋势进行分析，找到该行业产品的淡旺季变化规律，为合理制作出自身本年度的运营规划提供指导。</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要求</w:t>
      </w:r>
      <w:r>
        <w:rPr>
          <w:rFonts w:hint="eastAsia" w:ascii="宋体" w:hAnsi="宋体" w:eastAsia="宋体" w:cs="宋体"/>
          <w:color w:val="000000" w:themeColor="text1"/>
          <w:sz w:val="28"/>
          <w:szCs w:val="28"/>
          <w:shd w:val="clear" w:color="auto" w:fill="FFFFFF"/>
          <w14:textFill>
            <w14:solidFill>
              <w14:schemeClr w14:val="tx1"/>
            </w14:solidFill>
          </w14:textFill>
        </w:rPr>
        <w:t>：</w:t>
      </w:r>
      <w:r>
        <w:rPr>
          <w:rFonts w:hint="eastAsia" w:ascii="宋体" w:hAnsi="宋体" w:cs="宋体"/>
          <w:color w:val="000000" w:themeColor="text1"/>
          <w:sz w:val="28"/>
          <w:szCs w:val="28"/>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8"/>
          <w:szCs w:val="28"/>
          <w:shd w:val="clear" w:color="auto" w:fill="FFFFFF"/>
          <w14:textFill>
            <w14:solidFill>
              <w14:schemeClr w14:val="tx1"/>
            </w14:solidFill>
          </w14:textFill>
        </w:rPr>
        <w:t>选择所有数据区域，插入折线图，修改图表标题为“2019～2021年月度交易指数变化图”。 2.观察图表“2019～2021年月度交易指数变化图”，判断其发展趋势，找到该行业产品的淡旺季变化规律。</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1.打开“原始数据表”文件夹中的“产品交易指数分析-原始数据.xlsl”数据表，</w:t>
      </w:r>
      <w:r>
        <w:rPr>
          <w:rFonts w:hint="eastAsia" w:ascii="宋体" w:hAnsi="宋体" w:eastAsia="宋体" w:cs="宋体"/>
          <w:color w:val="000000" w:themeColor="text1"/>
          <w:sz w:val="28"/>
          <w:szCs w:val="28"/>
          <w:shd w:val="clear" w:color="auto" w:fill="FFFFFF"/>
          <w14:textFill>
            <w14:solidFill>
              <w14:schemeClr w14:val="tx1"/>
            </w14:solidFill>
          </w14:textFill>
        </w:rPr>
        <w:t>完成“2019～2021年月度交易指数变化图”</w:t>
      </w:r>
      <w:r>
        <w:rPr>
          <w:rFonts w:hint="eastAsia" w:ascii="宋体" w:hAnsi="宋体" w:cs="宋体"/>
          <w:color w:val="000000" w:themeColor="text1"/>
          <w:sz w:val="28"/>
          <w:szCs w:val="28"/>
          <w:shd w:val="clear" w:color="auto" w:fill="FFFFFF"/>
          <w:lang w:val="en-US" w:eastAsia="zh-CN"/>
          <w14:textFill>
            <w14:solidFill>
              <w14:schemeClr w14:val="tx1"/>
            </w14:solidFill>
          </w14:textFill>
        </w:rPr>
        <w:t>折线图</w:t>
      </w:r>
      <w:r>
        <w:rPr>
          <w:rFonts w:hint="eastAsia" w:ascii="宋体" w:hAnsi="宋体" w:eastAsia="宋体" w:cs="宋体"/>
          <w:color w:val="000000" w:themeColor="text1"/>
          <w:sz w:val="28"/>
          <w:szCs w:val="28"/>
          <w:shd w:val="clear" w:color="auto" w:fill="FFFFFF"/>
          <w14:textFill>
            <w14:solidFill>
              <w14:schemeClr w14:val="tx1"/>
            </w14:solidFill>
          </w14:textFill>
        </w:rPr>
        <w:t>图表制作。</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结合</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操作1</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处理完成的数据，对搜索词“土鸡”进行趋势分析，并针对目标人群给出合理分析结论</w:t>
      </w:r>
      <w:r>
        <w:rPr>
          <w:rFonts w:hint="eastAsia" w:ascii="宋体" w:hAnsi="宋体" w:cs="宋体"/>
          <w:b w:val="0"/>
          <w:bCs w:val="0"/>
          <w:i w:val="0"/>
          <w:iCs w:val="0"/>
          <w:caps w:val="0"/>
          <w:color w:val="000000" w:themeColor="text1"/>
          <w:spacing w:val="0"/>
          <w:sz w:val="28"/>
          <w:szCs w:val="28"/>
          <w:shd w:val="clear" w:fill="FFFFFF"/>
          <w:lang w:eastAsia="zh-CN"/>
          <w14:textFill>
            <w14:solidFill>
              <w14:schemeClr w14:val="tx1"/>
            </w14:solidFill>
          </w14:textFill>
        </w:rPr>
        <w:t>，</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填写在折线图下方</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bCs/>
          <w:i w:val="0"/>
          <w:iCs w:val="0"/>
          <w:caps w:val="0"/>
          <w:color w:val="000000" w:themeColor="text1"/>
          <w:spacing w:val="0"/>
          <w:sz w:val="28"/>
          <w:szCs w:val="28"/>
          <w:shd w:val="clear" w:fill="FFFFFF"/>
          <w:lang w:val="en-US" w:eastAsia="zh-CN"/>
          <w14:textFill>
            <w14:solidFill>
              <w14:schemeClr w14:val="tx1"/>
            </w14:solidFill>
          </w14:textFill>
        </w:rPr>
        <w:t>任务三：</w:t>
      </w: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数据分析报告</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背景：</w:t>
      </w:r>
      <w:r>
        <w:rPr>
          <w:rFonts w:hint="eastAsia" w:ascii="宋体" w:hAnsi="宋体" w:eastAsia="宋体" w:cs="宋体"/>
          <w:color w:val="000000" w:themeColor="text1"/>
          <w:sz w:val="28"/>
          <w:szCs w:val="28"/>
          <w:shd w:val="clear" w:color="auto" w:fill="FFFFFF"/>
          <w14:textFill>
            <w14:solidFill>
              <w14:schemeClr w14:val="tx1"/>
            </w14:solidFill>
          </w14:textFill>
        </w:rPr>
        <w:t>某实体店铺计划转战电子商务平台，为了分析电子商务行业发展状况，完成了行业数据分析报告的撰写。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2"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要求：</w:t>
      </w:r>
      <w:r>
        <w:rPr>
          <w:rFonts w:hint="eastAsia" w:ascii="宋体" w:hAnsi="宋体" w:eastAsia="宋体" w:cs="宋体"/>
          <w:color w:val="000000" w:themeColor="text1"/>
          <w:sz w:val="28"/>
          <w:szCs w:val="28"/>
          <w:shd w:val="clear" w:color="auto" w:fill="FFFFFF"/>
          <w14:textFill>
            <w14:solidFill>
              <w14:schemeClr w14:val="tx1"/>
            </w14:solidFill>
          </w14:textFill>
        </w:rPr>
        <w:t>根据背景内容和已知的数据分析报告内容，补充完整报告缺失的部分，包括数据计算、图表制作及分析结果描述等。</w:t>
      </w:r>
    </w:p>
    <w:p>
      <w:pPr>
        <w:pStyle w:val="5"/>
        <w:widowControl/>
        <w:shd w:val="clear" w:color="auto" w:fill="FFFFFF"/>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sz w:val="28"/>
          <w:szCs w:val="28"/>
          <w:shd w:val="clear" w:color="auto" w:fill="FFFFFF"/>
          <w14:textFill>
            <w14:solidFill>
              <w14:schemeClr w14:val="tx1"/>
            </w14:solidFill>
          </w14:textFill>
        </w:rPr>
        <w:t>2018年电子商务行业发展状况分析报告</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   在互联网、大数据、人工智能等新技术驱动下，电子商务正在以满足消费需求为核心，以提升流通效率为目标加速变革，从最初的实体门店，到线上平台发力，再到全渠道营销，数字化与零售场景结合、电商与实体线上线下渠道融合的智慧零售新业态、新模式渐成行业发展新趋势和新方向。</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   2018年，各地积极发展电子商务，电子商务支撑体系逐渐完善，市场规模持续增长，与传统产业融合程度不断加深，跨境电商、农村电商等创新商务创新模式持续快速发展。</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1.中国电子商务发展现状</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（1）全国电子商务交易规模</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   据国家统计局数据显示，2018 年全国电子商务交易额达31.63 万亿元，同比增长8.5%，如图1所示。其中，商品、服务类电子商务交易额达30.61万亿元，增长14.5%。</w:t>
      </w:r>
    </w:p>
    <w:p>
      <w:pPr>
        <w:pStyle w:val="5"/>
        <w:widowControl/>
        <w:shd w:val="clear" w:color="auto" w:fill="FFFFFF"/>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drawing>
          <wp:inline distT="0" distB="0" distL="114300" distR="114300">
            <wp:extent cx="5343525" cy="31527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5343525" cy="3152775"/>
                    </a:xfrm>
                    <a:prstGeom prst="rect">
                      <a:avLst/>
                    </a:prstGeom>
                    <a:noFill/>
                    <a:ln w="9525">
                      <a:noFill/>
                    </a:ln>
                  </pic:spPr>
                </pic:pic>
              </a:graphicData>
            </a:graphic>
          </wp:inline>
        </w:drawing>
      </w:r>
    </w:p>
    <w:p>
      <w:pPr>
        <w:pStyle w:val="5"/>
        <w:widowControl/>
        <w:shd w:val="clear" w:color="auto" w:fill="FFFFFF"/>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图1 2011-2018年中国电子商务交易总额</w:t>
      </w:r>
    </w:p>
    <w:p>
      <w:pPr>
        <w:pStyle w:val="5"/>
        <w:widowControl/>
        <w:shd w:val="clear" w:color="auto" w:fill="FFFFFF"/>
        <w:spacing w:beforeAutospacing="0" w:after="150" w:afterAutospacing="0"/>
        <w:jc w:val="righ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数据来源：国家统计局</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（2）电子商务发展区域结构</w:t>
      </w:r>
    </w:p>
    <w:p>
      <w:pPr>
        <w:pStyle w:val="5"/>
        <w:widowControl/>
        <w:shd w:val="clear" w:color="auto" w:fill="FFFFFF"/>
        <w:spacing w:beforeAutospacing="0" w:after="150" w:afterAutospacing="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  根据近年来电子商务发展指数的排名情况，结合各省电子商务发展的实际情况，可以将全国各省分为先导省份、优势省份、中坚省份和潜力省份四大类。划分结果如表1所示。</w:t>
      </w:r>
    </w:p>
    <w:p>
      <w:pPr>
        <w:pStyle w:val="5"/>
        <w:widowControl/>
        <w:shd w:val="clear" w:color="auto" w:fill="FFFFFF"/>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表1 中国电子商务发展区域结构</w:t>
      </w:r>
    </w:p>
    <w:tbl>
      <w:tblPr>
        <w:tblStyle w:val="6"/>
        <w:tblW w:w="750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463"/>
        <w:gridCol w:w="603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463"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sz w:val="28"/>
                <w:szCs w:val="28"/>
                <w14:textFill>
                  <w14:solidFill>
                    <w14:schemeClr w14:val="tx1"/>
                  </w14:solidFill>
                </w14:textFill>
              </w:rPr>
              <w:t>类 型</w:t>
            </w:r>
          </w:p>
        </w:tc>
        <w:tc>
          <w:tcPr>
            <w:tcW w:w="6037"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sz w:val="28"/>
                <w:szCs w:val="28"/>
                <w14:textFill>
                  <w14:solidFill>
                    <w14:schemeClr w14:val="tx1"/>
                  </w14:solidFill>
                </w14:textFill>
              </w:rPr>
              <w:t>省份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463"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先导省份</w:t>
            </w:r>
          </w:p>
        </w:tc>
        <w:tc>
          <w:tcPr>
            <w:tcW w:w="6037"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广东、浙江、北京、上海、江苏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463"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优势省份</w:t>
            </w:r>
          </w:p>
        </w:tc>
        <w:tc>
          <w:tcPr>
            <w:tcW w:w="6037"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山东、福建、四川、安徽</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463"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中坚省份</w:t>
            </w:r>
          </w:p>
        </w:tc>
        <w:tc>
          <w:tcPr>
            <w:tcW w:w="6037"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陕西、湖南、河南、重庆、湖北、江西、河北、天津、西藏、宁夏、吉林、海南、山西、贵州、云南、青海、辽宁、内蒙古</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463"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潜力省份</w:t>
            </w:r>
          </w:p>
        </w:tc>
        <w:tc>
          <w:tcPr>
            <w:tcW w:w="6037" w:type="dxa"/>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黑龙江、广西、新疆、甘肃</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right"/>
        <w:rPr>
          <w:rFonts w:hint="eastAsia" w:ascii="宋体" w:hAnsi="宋体" w:eastAsia="宋体" w:cs="宋体"/>
          <w:color w:val="000000" w:themeColor="text1"/>
          <w:sz w:val="28"/>
          <w:szCs w:val="28"/>
          <w:shd w:val="clear" w:color="auto" w:fill="FFFFFF"/>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数据来源：2018年《中国电子商务发展指数报告》</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操作：</w:t>
      </w:r>
    </w:p>
    <w:p>
      <w:pPr>
        <w:pStyle w:val="5"/>
        <w:widowControl/>
        <w:shd w:val="clear" w:color="auto" w:fill="FFFFFF"/>
        <w:spacing w:beforeAutospacing="0" w:after="150" w:afterAutospacing="0"/>
        <w:ind w:firstLine="560" w:firstLineChars="200"/>
        <w:rPr>
          <w:rFonts w:hint="eastAsia" w:ascii="宋体" w:hAnsi="宋体" w:eastAsia="宋体" w:cs="宋体"/>
          <w:color w:val="000000" w:themeColor="text1"/>
          <w:sz w:val="28"/>
          <w:szCs w:val="28"/>
          <w:shd w:val="clear" w:color="auto" w:fill="FFFFFF"/>
          <w:lang w:val="en-US" w:eastAsia="zh-CN"/>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1.打开“原始数据表”文件夹中的“行业数据分析报告撰写-原始数据.xlsl”数据表，</w:t>
      </w:r>
      <w:r>
        <w:rPr>
          <w:rFonts w:hint="eastAsia" w:ascii="宋体" w:hAnsi="宋体" w:eastAsia="宋体" w:cs="宋体"/>
          <w:color w:val="000000" w:themeColor="text1"/>
          <w:sz w:val="28"/>
          <w:szCs w:val="28"/>
          <w:shd w:val="clear" w:color="auto" w:fill="FFFFFF"/>
          <w14:textFill>
            <w14:solidFill>
              <w14:schemeClr w14:val="tx1"/>
            </w14:solidFill>
          </w14:textFill>
        </w:rPr>
        <w:t>绘制中国电子商务发展区域结构各类型占比图，要求添加数据标签及图表标题</w:t>
      </w:r>
      <w:r>
        <w:rPr>
          <w:rFonts w:hint="eastAsia" w:ascii="宋体" w:hAnsi="宋体" w:cs="宋体"/>
          <w:color w:val="000000" w:themeColor="text1"/>
          <w:sz w:val="28"/>
          <w:szCs w:val="28"/>
          <w:shd w:val="clear" w:color="auto" w:fill="FFFFFF"/>
          <w:lang w:eastAsia="zh-CN"/>
          <w14:textFill>
            <w14:solidFill>
              <w14:schemeClr w14:val="tx1"/>
            </w14:solidFill>
          </w14:textFill>
        </w:rPr>
        <w:t>。</w:t>
      </w:r>
    </w:p>
    <w:p>
      <w:pPr>
        <w:pStyle w:val="5"/>
        <w:widowControl/>
        <w:shd w:val="clear" w:color="auto" w:fill="FFFFFF"/>
        <w:spacing w:beforeAutospacing="0" w:after="150" w:afterAutospacing="0"/>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2.</w:t>
      </w:r>
      <w:r>
        <w:rPr>
          <w:rFonts w:hint="eastAsia" w:ascii="宋体" w:hAnsi="宋体" w:eastAsia="宋体" w:cs="宋体"/>
          <w:color w:val="000000" w:themeColor="text1"/>
          <w:sz w:val="28"/>
          <w:szCs w:val="28"/>
          <w:shd w:val="clear" w:color="auto" w:fill="FFFFFF"/>
          <w14:textFill>
            <w14:solidFill>
              <w14:schemeClr w14:val="tx1"/>
            </w14:solidFill>
          </w14:textFill>
        </w:rPr>
        <w:t>请</w:t>
      </w:r>
      <w:r>
        <w:rPr>
          <w:rFonts w:hint="eastAsia" w:ascii="宋体" w:hAnsi="宋体" w:cs="宋体"/>
          <w:color w:val="000000" w:themeColor="text1"/>
          <w:sz w:val="28"/>
          <w:szCs w:val="28"/>
          <w:shd w:val="clear" w:color="auto" w:fill="FFFFFF"/>
          <w:lang w:val="en-US" w:eastAsia="zh-CN"/>
          <w14:textFill>
            <w14:solidFill>
              <w14:schemeClr w14:val="tx1"/>
            </w14:solidFill>
          </w14:textFill>
        </w:rPr>
        <w:t>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“行业数据分析报告撰写-原始数据.xlsl”数据表中</w:t>
      </w:r>
      <w:r>
        <w:rPr>
          <w:rFonts w:hint="eastAsia" w:ascii="宋体" w:hAnsi="宋体" w:eastAsia="宋体" w:cs="宋体"/>
          <w:color w:val="000000" w:themeColor="text1"/>
          <w:sz w:val="28"/>
          <w:szCs w:val="28"/>
          <w:shd w:val="clear" w:color="auto" w:fill="FFFFFF"/>
          <w14:textFill>
            <w14:solidFill>
              <w14:schemeClr w14:val="tx1"/>
            </w14:solidFill>
          </w14:textFill>
        </w:rPr>
        <w:t>完成下表2015年-2018年跨境电子商务零售进出口总额的年环比增长比率的计算。（四舍五入，保留1位小数）</w:t>
      </w:r>
    </w:p>
    <w:p>
      <w:pPr>
        <w:pStyle w:val="5"/>
        <w:widowControl/>
        <w:spacing w:beforeAutospacing="0" w:after="150" w:afterAutospacing="0"/>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表2 2015年-2018年跨境电子商务零售进出口总额</w:t>
      </w:r>
    </w:p>
    <w:tbl>
      <w:tblPr>
        <w:tblStyle w:val="6"/>
        <w:tblW w:w="750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849"/>
        <w:gridCol w:w="4151"/>
        <w:gridCol w:w="250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kern w:val="0"/>
                <w:sz w:val="28"/>
                <w:szCs w:val="28"/>
                <w:lang w:bidi="ar"/>
                <w14:textFill>
                  <w14:solidFill>
                    <w14:schemeClr w14:val="tx1"/>
                  </w14:solidFill>
                </w14:textFill>
              </w:rPr>
              <w:t>年份</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kern w:val="0"/>
                <w:sz w:val="28"/>
                <w:szCs w:val="28"/>
                <w:lang w:bidi="ar"/>
                <w14:textFill>
                  <w14:solidFill>
                    <w14:schemeClr w14:val="tx1"/>
                  </w14:solidFill>
                </w14:textFill>
              </w:rPr>
              <w:t>进出口总额（万亿元）</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Style w:val="8"/>
                <w:rFonts w:hint="eastAsia" w:ascii="宋体" w:hAnsi="宋体" w:eastAsia="宋体" w:cs="宋体"/>
                <w:b w:val="0"/>
                <w:color w:val="000000" w:themeColor="text1"/>
                <w:kern w:val="0"/>
                <w:sz w:val="28"/>
                <w:szCs w:val="28"/>
                <w:lang w:bidi="ar"/>
                <w14:textFill>
                  <w14:solidFill>
                    <w14:schemeClr w14:val="tx1"/>
                  </w14:solidFill>
                </w14:textFill>
              </w:rPr>
              <w:t>环比增长比率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2015</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360.2</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2016</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499.6</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2017</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902.4</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2018</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lang w:bidi="ar"/>
                <w14:textFill>
                  <w14:solidFill>
                    <w14:schemeClr w14:val="tx1"/>
                  </w14:solidFill>
                </w14:textFill>
              </w:rPr>
              <w:t>1347</w:t>
            </w:r>
          </w:p>
        </w:tc>
        <w:tc>
          <w:tcPr>
            <w:tcW w:w="0" w:type="auto"/>
            <w:tcBorders>
              <w:top w:val="outset" w:color="auto" w:sz="6" w:space="0"/>
              <w:left w:val="outset" w:color="auto" w:sz="6" w:space="0"/>
              <w:bottom w:val="outset" w:color="auto" w:sz="6" w:space="0"/>
              <w:right w:val="outset" w:color="auto" w:sz="6" w:space="0"/>
            </w:tcBorders>
            <w:shd w:val="clear" w:color="auto" w:fill="auto"/>
            <w:tcMar>
              <w:top w:w="0" w:type="dxa"/>
            </w:tcMar>
            <w:vAlign w:val="center"/>
          </w:tcPr>
          <w:p>
            <w:pPr>
              <w:widowControl/>
              <w:jc w:val="center"/>
              <w:rPr>
                <w:rFonts w:ascii="宋体" w:hAnsi="宋体" w:eastAsia="宋体" w:cs="宋体"/>
                <w:color w:val="000000" w:themeColor="text1"/>
                <w:sz w:val="28"/>
                <w:szCs w:val="28"/>
                <w14:textFill>
                  <w14:solidFill>
                    <w14:schemeClr w14:val="tx1"/>
                  </w14:solidFill>
                </w14:textFill>
              </w:rPr>
            </w:pPr>
          </w:p>
        </w:tc>
      </w:tr>
    </w:tbl>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3</w:t>
      </w:r>
      <w:r>
        <w:rPr>
          <w:rFonts w:hint="eastAsia"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在操作2表格右侧</w:t>
      </w:r>
      <w:r>
        <w:rPr>
          <w:rFonts w:hint="eastAsia" w:ascii="宋体" w:hAnsi="宋体" w:eastAsia="宋体" w:cs="宋体"/>
          <w:color w:val="000000" w:themeColor="text1"/>
          <w:sz w:val="28"/>
          <w:szCs w:val="28"/>
          <w:shd w:val="clear" w:color="auto" w:fill="FFFFFF"/>
          <w14:textFill>
            <w14:solidFill>
              <w14:schemeClr w14:val="tx1"/>
            </w14:solidFill>
          </w14:textFill>
        </w:rPr>
        <w:t>绘制2015年-2018年跨境电子商务零售进出口总额及环比增长率柱形折线组合图（簇状柱形图-次坐标轴上的折线图）。</w:t>
      </w:r>
    </w:p>
    <w:p>
      <w:pPr>
        <w:widowControl/>
        <w:shd w:val="clear" w:color="auto" w:fill="FFFFFF"/>
        <w:spacing w:before="75"/>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4</w:t>
      </w:r>
      <w:r>
        <w:rPr>
          <w:rFonts w:hint="eastAsia" w:ascii="宋体" w:hAnsi="宋体" w:eastAsia="宋体" w:cs="宋体"/>
          <w:b w:val="0"/>
          <w:bCs w:val="0"/>
          <w:i w:val="0"/>
          <w:iCs w:val="0"/>
          <w:caps w:val="0"/>
          <w:color w:val="000000" w:themeColor="text1"/>
          <w:spacing w:val="0"/>
          <w:sz w:val="28"/>
          <w:szCs w:val="28"/>
          <w:shd w:val="clear" w:fill="FFFFFF"/>
          <w:lang w:val="en-US" w:eastAsia="zh-CN"/>
          <w14:textFill>
            <w14:solidFill>
              <w14:schemeClr w14:val="tx1"/>
            </w14:solidFill>
          </w14:textFill>
        </w:rPr>
        <w:t>.</w:t>
      </w:r>
      <w:r>
        <w:rPr>
          <w:rFonts w:hint="eastAsia" w:ascii="宋体" w:hAnsi="宋体" w:eastAsia="宋体" w:cs="宋体"/>
          <w:color w:val="000000" w:themeColor="text1"/>
          <w:sz w:val="28"/>
          <w:szCs w:val="28"/>
          <w:shd w:val="clear" w:color="auto" w:fill="FFFFFF"/>
          <w14:textFill>
            <w14:solidFill>
              <w14:schemeClr w14:val="tx1"/>
            </w14:solidFill>
          </w14:textFill>
        </w:rPr>
        <w:t>对2015年-2018年跨境电子商务零售进出口总额及环比增长率柱形折线组合图表进行简单分析</w:t>
      </w:r>
      <w:r>
        <w:rPr>
          <w:rFonts w:hint="eastAsia" w:ascii="宋体" w:hAnsi="宋体" w:cs="宋体"/>
          <w:color w:val="000000" w:themeColor="text1"/>
          <w:sz w:val="28"/>
          <w:szCs w:val="28"/>
          <w:shd w:val="clear" w:color="auto" w:fill="FFFFFF"/>
          <w:lang w:eastAsia="zh-CN"/>
          <w14:textFill>
            <w14:solidFill>
              <w14:schemeClr w14:val="tx1"/>
            </w14:solidFill>
          </w14:textFill>
        </w:rPr>
        <w:t>，</w:t>
      </w:r>
      <w:r>
        <w:rPr>
          <w:rFonts w:hint="eastAsia" w:ascii="宋体" w:hAnsi="宋体" w:cs="宋体"/>
          <w:color w:val="000000" w:themeColor="text1"/>
          <w:sz w:val="28"/>
          <w:szCs w:val="28"/>
          <w:shd w:val="clear" w:color="auto" w:fill="FFFFFF"/>
          <w:lang w:val="en-US" w:eastAsia="zh-CN"/>
          <w14:textFill>
            <w14:solidFill>
              <w14:schemeClr w14:val="tx1"/>
            </w14:solidFill>
          </w14:textFill>
        </w:rPr>
        <w:t>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“行业数据分析报告撰写-原始数据.xlsl”数据表中</w:t>
      </w:r>
      <w:r>
        <w:rPr>
          <w:rFonts w:hint="eastAsia" w:ascii="宋体" w:hAnsi="宋体" w:cs="宋体"/>
          <w:color w:val="000000" w:themeColor="text1"/>
          <w:sz w:val="28"/>
          <w:szCs w:val="28"/>
          <w:shd w:val="clear" w:color="auto" w:fill="FFFFFF"/>
          <w:lang w:val="en-US" w:eastAsia="zh-CN"/>
          <w14:textFill>
            <w14:solidFill>
              <w14:schemeClr w14:val="tx1"/>
            </w14:solidFill>
          </w14:textFill>
        </w:rPr>
        <w:t>补充趋势一和趋势二的</w:t>
      </w:r>
      <w:r>
        <w:rPr>
          <w:rFonts w:hint="eastAsia" w:ascii="宋体" w:hAnsi="宋体" w:eastAsia="宋体" w:cs="宋体"/>
          <w:color w:val="000000" w:themeColor="text1"/>
          <w:sz w:val="28"/>
          <w:szCs w:val="28"/>
          <w:shd w:val="clear" w:color="auto" w:fill="FFFFFF"/>
          <w14:textFill>
            <w14:solidFill>
              <w14:schemeClr w14:val="tx1"/>
            </w14:solidFill>
          </w14:textFill>
        </w:rPr>
        <w:t>描述</w:t>
      </w:r>
      <w:r>
        <w:rPr>
          <w:rFonts w:hint="eastAsia" w:ascii="宋体" w:hAnsi="宋体" w:cs="宋体"/>
          <w:color w:val="000000" w:themeColor="text1"/>
          <w:sz w:val="28"/>
          <w:szCs w:val="28"/>
          <w:shd w:val="clear" w:color="auto" w:fill="FFFFFF"/>
          <w:lang w:val="en-US" w:eastAsia="zh-CN"/>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 xml:space="preserve"> </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趋势三：电子商务逐步向三四线城市渗透</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随着一二线城市的网购渗透率接近饱和，电商城镇化布局将成为电商企业们发展的重点，三四线城市、乡镇等地区将成为电商“渠道下沉”的主战场，同时电商在三四线欠发达地区可以更大的发挥其优势，缩小三四线城市、乡镇与一二线城市的消费差别。</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趋势四：产业融合成为电子商务发展新方向</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随着电子商务迅猛发展，越来越多的传统产业涉足电子商务。例如，农业应用电子商务探索农产品信息追溯；制造业开展供应链信息化提升；线上营销、线下成交或线下体验、线上购买的商业模式更是推动了传统商业与电子商务的融合发展。</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趋势五：数字经济高速蓬勃发展</w:t>
      </w:r>
    </w:p>
    <w:p>
      <w:pPr>
        <w:pStyle w:val="5"/>
        <w:widowControl/>
        <w:spacing w:beforeAutospacing="0" w:afterAutospacing="0"/>
        <w:ind w:firstLine="560" w:firstLineChars="200"/>
        <w:jc w:val="both"/>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shd w:val="clear" w:color="auto" w:fill="FFFFFF"/>
          <w14:textFill>
            <w14:solidFill>
              <w14:schemeClr w14:val="tx1"/>
            </w14:solidFill>
          </w14:textFill>
        </w:rPr>
        <w:t>随着大数据、云计算、物联网等新一代信息技术取得重大进展，新的人工智能应用场景不断被开发和挖掘。数字经济与传统产业深度融合，将成为引领我国经济发展的强劲动力。</w:t>
      </w:r>
    </w:p>
    <w:p>
      <w:pPr>
        <w:widowControl/>
        <w:shd w:val="clear" w:color="auto" w:fill="FFFFFF"/>
        <w:spacing w:before="75"/>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ascii="sans-serif" w:hAnsi="sans-serif" w:eastAsia="sans-serif" w:cs="sans-serif"/>
          <w:b/>
          <w:bCs/>
          <w:i w:val="0"/>
          <w:iCs w:val="0"/>
          <w:caps w:val="0"/>
          <w:color w:val="333333"/>
          <w:spacing w:val="0"/>
          <w:sz w:val="21"/>
          <w:szCs w:val="21"/>
          <w:shd w:val="clear" w:fill="FFFFFF"/>
        </w:rPr>
        <w:t> </w:t>
      </w:r>
      <w:r>
        <w:rPr>
          <w:rFonts w:hint="default" w:ascii="宋体" w:hAnsi="宋体" w:eastAsia="宋体" w:cs="宋体"/>
          <w:b w:val="0"/>
          <w:bCs w:val="0"/>
          <w:i w:val="0"/>
          <w:iCs w:val="0"/>
          <w:caps w:val="0"/>
          <w:color w:val="000000" w:themeColor="text1"/>
          <w:spacing w:val="0"/>
          <w:sz w:val="28"/>
          <w:szCs w:val="28"/>
          <w:shd w:val="clear" w:fill="FFFFFF"/>
          <w14:textFill>
            <w14:solidFill>
              <w14:schemeClr w14:val="tx1"/>
            </w14:solidFill>
          </w14:textFill>
        </w:rPr>
        <w:t>请结合分析过程给出电子商务行业发展报告的分析结论，并提出建议。</w:t>
      </w:r>
      <w:r>
        <w:rPr>
          <w:rFonts w:hint="eastAsia" w:ascii="宋体" w:hAnsi="宋体" w:cs="宋体"/>
          <w:color w:val="000000" w:themeColor="text1"/>
          <w:sz w:val="28"/>
          <w:szCs w:val="28"/>
          <w:shd w:val="clear" w:color="auto" w:fill="FFFFFF"/>
          <w:lang w:val="en-US" w:eastAsia="zh-CN"/>
          <w14:textFill>
            <w14:solidFill>
              <w14:schemeClr w14:val="tx1"/>
            </w14:solidFill>
          </w14:textFill>
        </w:rPr>
        <w:t>在</w:t>
      </w:r>
      <w:r>
        <w:rPr>
          <w:rFonts w:hint="eastAsia" w:ascii="宋体" w:hAnsi="宋体" w:cs="宋体"/>
          <w:b w:val="0"/>
          <w:bCs w:val="0"/>
          <w:i w:val="0"/>
          <w:iCs w:val="0"/>
          <w:caps w:val="0"/>
          <w:color w:val="000000" w:themeColor="text1"/>
          <w:spacing w:val="0"/>
          <w:sz w:val="28"/>
          <w:szCs w:val="28"/>
          <w:shd w:val="clear" w:fill="FFFFFF"/>
          <w:lang w:val="en-US" w:eastAsia="zh-CN"/>
          <w14:textFill>
            <w14:solidFill>
              <w14:schemeClr w14:val="tx1"/>
            </w14:solidFill>
          </w14:textFill>
        </w:rPr>
        <w:t>“行业数据分析报告撰写-原始数据.xlsl”数据表中答题区</w:t>
      </w:r>
      <w:r>
        <w:rPr>
          <w:rFonts w:hint="eastAsia" w:ascii="宋体" w:hAnsi="宋体" w:cs="宋体"/>
          <w:color w:val="000000" w:themeColor="text1"/>
          <w:sz w:val="28"/>
          <w:szCs w:val="28"/>
          <w:shd w:val="clear" w:color="auto" w:fill="FFFFFF"/>
          <w:lang w:val="en-US" w:eastAsia="zh-CN"/>
          <w14:textFill>
            <w14:solidFill>
              <w14:schemeClr w14:val="tx1"/>
            </w14:solidFill>
          </w14:textFill>
        </w:rPr>
        <w:t>完成。</w:t>
      </w:r>
      <w:r>
        <w:rPr>
          <w:rFonts w:hint="eastAsia" w:ascii="仿宋_GB2312" w:hAnsi="仿宋_GB2312" w:eastAsia="仿宋_GB2312" w:cs="仿宋_GB2312"/>
          <w:bCs/>
          <w:color w:val="000000" w:themeColor="text1"/>
          <w:sz w:val="28"/>
          <w:szCs w:val="28"/>
          <w14:textFill>
            <w14:solidFill>
              <w14:schemeClr w14:val="tx1"/>
            </w14:solidFill>
          </w14:textFill>
        </w:rPr>
        <w:t xml:space="preserve"> </w:t>
      </w:r>
    </w:p>
    <w:p>
      <w:pPr>
        <w:rPr>
          <w:color w:val="000000" w:themeColor="text1"/>
          <w:sz w:val="22"/>
          <w:szCs w:val="28"/>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mc:AlternateContent>
        <mc:Choice Requires="wps">
          <w:drawing>
            <wp:anchor distT="0" distB="0" distL="114300" distR="114300" simplePos="0" relativeHeight="251659264" behindDoc="0" locked="0" layoutInCell="1" allowOverlap="1">
              <wp:simplePos x="0" y="0"/>
              <wp:positionH relativeFrom="margin">
                <wp:posOffset>2548255</wp:posOffset>
              </wp:positionH>
              <wp:positionV relativeFrom="paragraph">
                <wp:posOffset>-28575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0.65pt;margin-top:-2.25pt;height:144pt;width:144pt;mso-position-horizontal-relative:margin;mso-wrap-style:none;z-index:251659264;mso-width-relative:page;mso-height-relative:page;" filled="f" stroked="f" coordsize="21600,21600" o:gfxdata="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WIOvdgAAAAKAQAADwAAAAAAAAABACAAAAAiAAAAZHJzL2Rvd25yZXYueG1sUEsBAhQA&#10;FAAAAAgAh07iQAVhjD8rAgAAVQQAAA4AAAAAAAAAAQAgAAAAJwEAAGRycy9lMm9Eb2MueG1sUEsF&#10;BgAAAAAGAAYAWQEAAMQFAAAAAA==&#10;">
              <v:fill on="f" focussize="0,0"/>
              <v:stroke on="f" weight="0.5pt"/>
              <v:imagedata o:title=""/>
              <o:lock v:ext="edit" aspectratio="f"/>
              <v:textbox inset="0mm,0mm,0mm,0mm" style="mso-fit-shape-to-text:t;">
                <w:txbxContent>
                  <w:p>
                    <w:pPr>
                      <w:pStyle w:val="3"/>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p>
    <w:pPr>
      <w:pStyle w:val="4"/>
    </w:pPr>
  </w:p>
  <w:p>
    <w:pPr>
      <w:shd w:val="clear" w:color="auto" w:fill="FFFFFF"/>
      <w:spacing w:line="400" w:lineRule="exact"/>
      <w:jc w:val="lef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s>
  <w:rsids>
    <w:rsidRoot w:val="7F260721"/>
    <w:rsid w:val="00027556"/>
    <w:rsid w:val="00044C9D"/>
    <w:rsid w:val="000B5250"/>
    <w:rsid w:val="00181265"/>
    <w:rsid w:val="00184E23"/>
    <w:rsid w:val="00185020"/>
    <w:rsid w:val="00191EBA"/>
    <w:rsid w:val="001B31B8"/>
    <w:rsid w:val="001C58BA"/>
    <w:rsid w:val="001D7C03"/>
    <w:rsid w:val="001F5A91"/>
    <w:rsid w:val="00213E4A"/>
    <w:rsid w:val="00311291"/>
    <w:rsid w:val="00337EF3"/>
    <w:rsid w:val="003542A1"/>
    <w:rsid w:val="003E50E4"/>
    <w:rsid w:val="004054EA"/>
    <w:rsid w:val="005A4924"/>
    <w:rsid w:val="005B735C"/>
    <w:rsid w:val="005C2D6A"/>
    <w:rsid w:val="0060415B"/>
    <w:rsid w:val="00632EBB"/>
    <w:rsid w:val="00640ED8"/>
    <w:rsid w:val="00690AB7"/>
    <w:rsid w:val="006928F6"/>
    <w:rsid w:val="006D189F"/>
    <w:rsid w:val="0077034A"/>
    <w:rsid w:val="0078092A"/>
    <w:rsid w:val="0083239C"/>
    <w:rsid w:val="00834AFC"/>
    <w:rsid w:val="00887612"/>
    <w:rsid w:val="00984435"/>
    <w:rsid w:val="00A16F6B"/>
    <w:rsid w:val="00A8160A"/>
    <w:rsid w:val="00AA1622"/>
    <w:rsid w:val="00AC4942"/>
    <w:rsid w:val="00B1202B"/>
    <w:rsid w:val="00B919B2"/>
    <w:rsid w:val="00B93334"/>
    <w:rsid w:val="00C02B88"/>
    <w:rsid w:val="00C76352"/>
    <w:rsid w:val="00CA2849"/>
    <w:rsid w:val="00D8318E"/>
    <w:rsid w:val="00D96513"/>
    <w:rsid w:val="00DE1A51"/>
    <w:rsid w:val="00E54E75"/>
    <w:rsid w:val="00E73B88"/>
    <w:rsid w:val="00EC5B1A"/>
    <w:rsid w:val="00F114EB"/>
    <w:rsid w:val="02014B0C"/>
    <w:rsid w:val="02AD2966"/>
    <w:rsid w:val="065F1828"/>
    <w:rsid w:val="07C30523"/>
    <w:rsid w:val="09457A18"/>
    <w:rsid w:val="09620710"/>
    <w:rsid w:val="0CB75ED1"/>
    <w:rsid w:val="0EA4191C"/>
    <w:rsid w:val="103533E3"/>
    <w:rsid w:val="10C07771"/>
    <w:rsid w:val="11B322D4"/>
    <w:rsid w:val="12B8186C"/>
    <w:rsid w:val="14950736"/>
    <w:rsid w:val="1DCE6356"/>
    <w:rsid w:val="1FAC6AE3"/>
    <w:rsid w:val="20EE3846"/>
    <w:rsid w:val="21197385"/>
    <w:rsid w:val="24692D74"/>
    <w:rsid w:val="248D5140"/>
    <w:rsid w:val="2498778B"/>
    <w:rsid w:val="24AE1623"/>
    <w:rsid w:val="27B35DFE"/>
    <w:rsid w:val="288138EC"/>
    <w:rsid w:val="29296ADC"/>
    <w:rsid w:val="29FD3313"/>
    <w:rsid w:val="2B4E31A0"/>
    <w:rsid w:val="2C625C4E"/>
    <w:rsid w:val="2E30668E"/>
    <w:rsid w:val="2F470E6E"/>
    <w:rsid w:val="307C2ACC"/>
    <w:rsid w:val="31011D0C"/>
    <w:rsid w:val="3131065E"/>
    <w:rsid w:val="31767595"/>
    <w:rsid w:val="364A08F0"/>
    <w:rsid w:val="37467D7D"/>
    <w:rsid w:val="379C202D"/>
    <w:rsid w:val="38D63EFC"/>
    <w:rsid w:val="3E210689"/>
    <w:rsid w:val="3FE673A2"/>
    <w:rsid w:val="41762570"/>
    <w:rsid w:val="45AC3CA1"/>
    <w:rsid w:val="45FC3C5F"/>
    <w:rsid w:val="47393787"/>
    <w:rsid w:val="49331292"/>
    <w:rsid w:val="4AC530BC"/>
    <w:rsid w:val="4AE02001"/>
    <w:rsid w:val="4BFB00D3"/>
    <w:rsid w:val="4C7B71A8"/>
    <w:rsid w:val="50663C88"/>
    <w:rsid w:val="520F15D8"/>
    <w:rsid w:val="53933F40"/>
    <w:rsid w:val="53C8409C"/>
    <w:rsid w:val="572F5632"/>
    <w:rsid w:val="58132BCD"/>
    <w:rsid w:val="5A173D3D"/>
    <w:rsid w:val="5C2F623A"/>
    <w:rsid w:val="5D6B3EBB"/>
    <w:rsid w:val="5E7B85B3"/>
    <w:rsid w:val="5EAD718A"/>
    <w:rsid w:val="5FA843B9"/>
    <w:rsid w:val="6007578A"/>
    <w:rsid w:val="60861897"/>
    <w:rsid w:val="62E174F1"/>
    <w:rsid w:val="63C55E03"/>
    <w:rsid w:val="65D63734"/>
    <w:rsid w:val="67E127AC"/>
    <w:rsid w:val="68195B91"/>
    <w:rsid w:val="68C42D5E"/>
    <w:rsid w:val="6C062034"/>
    <w:rsid w:val="6EC9424F"/>
    <w:rsid w:val="721E124C"/>
    <w:rsid w:val="7329755F"/>
    <w:rsid w:val="73A077C2"/>
    <w:rsid w:val="74EE34AF"/>
    <w:rsid w:val="76A949CD"/>
    <w:rsid w:val="79EA254A"/>
    <w:rsid w:val="7BC30C85"/>
    <w:rsid w:val="7C2A6AC9"/>
    <w:rsid w:val="7F260721"/>
    <w:rsid w:val="7FFD2F3E"/>
    <w:rsid w:val="EB8BF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customStyle="1" w:styleId="9">
    <w:name w:val="批注框文本 字符"/>
    <w:basedOn w:val="7"/>
    <w:link w:val="2"/>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2763</Words>
  <Characters>2913</Characters>
  <Lines>7</Lines>
  <Paragraphs>2</Paragraphs>
  <TotalTime>0</TotalTime>
  <ScaleCrop>false</ScaleCrop>
  <LinksUpToDate>false</LinksUpToDate>
  <CharactersWithSpaces>2936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2019-06-17T04:54:00Z</dcterms:created>
  <dc:creator>Administrator</dc:creator>
  <cp:lastModifiedBy>LQH</cp:lastModifiedBy>
  <dcterms:modified xsi:type="dcterms:W3CDTF">2024-08-18T04:53:09Z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56C405A4DD1C4B67A50339AFD2ED30C5_13</vt:lpwstr>
  </property>
</Properties>
</file>