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44"/>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方正小标宋简体" w:cs="Times New Roman"/>
          <w:color w:val="000000" w:themeColor="text1"/>
          <w:sz w:val="32"/>
          <w:szCs w:val="20"/>
          <w14:textFill>
            <w14:solidFill>
              <w14:schemeClr w14:val="tx1"/>
            </w14:solidFill>
          </w14:textFill>
        </w:rPr>
      </w:pPr>
      <w:r>
        <w:rPr>
          <w:rFonts w:hint="default" w:ascii="Times New Roman" w:hAnsi="Times New Roman" w:eastAsia="方正小标宋简体" w:cs="Times New Roman"/>
          <w:color w:val="000000" w:themeColor="text1"/>
          <w:sz w:val="44"/>
          <w:szCs w:val="20"/>
          <w14:textFill>
            <w14:solidFill>
              <w14:schemeClr w14:val="tx1"/>
            </w14:solidFill>
          </w14:textFill>
        </w:rPr>
        <w:t>海南省202</w:t>
      </w:r>
      <w:r>
        <w:rPr>
          <w:rFonts w:hint="eastAsia" w:ascii="Times New Roman" w:hAnsi="Times New Roman" w:eastAsia="方正小标宋简体" w:cs="Times New Roman"/>
          <w:color w:val="000000" w:themeColor="text1"/>
          <w:sz w:val="44"/>
          <w:szCs w:val="20"/>
          <w:lang w:val="en-US" w:eastAsia="zh-CN"/>
          <w14:textFill>
            <w14:solidFill>
              <w14:schemeClr w14:val="tx1"/>
            </w14:solidFill>
          </w14:textFill>
        </w:rPr>
        <w:t>6</w:t>
      </w:r>
      <w:r>
        <w:rPr>
          <w:rFonts w:hint="default" w:ascii="Times New Roman" w:hAnsi="Times New Roman" w:eastAsia="方正小标宋简体" w:cs="Times New Roman"/>
          <w:color w:val="000000" w:themeColor="text1"/>
          <w:sz w:val="44"/>
          <w:szCs w:val="20"/>
          <w14:textFill>
            <w14:solidFill>
              <w14:schemeClr w14:val="tx1"/>
            </w14:solidFill>
          </w14:textFill>
        </w:rPr>
        <w:t>年度考试录用公务员报考指南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一、关于报考公务员的资格条件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1.哪些人员可以报考？</w:t>
      </w:r>
      <w:r>
        <w:rPr>
          <w:rFonts w:hint="default" w:ascii="Times New Roman" w:hAnsi="Times New Roman" w:eastAsia="楷体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符合《中华人民共和国公务员法》第十三条规定、《海南省202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年度考试录用公务员公告》（以下简称《公告》）中所规定的报考条件以及职位资格条件者，均可报考。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default" w:ascii="Times New Roman" w:hAnsi="Times New Roman" w:eastAsia="楷体_GB2312" w:cs="Times New Roman"/>
          <w:b/>
          <w:color w:val="000000" w:themeColor="text1"/>
          <w:sz w:val="32"/>
          <w:szCs w:val="32"/>
          <w14:textFill>
            <w14:solidFill>
              <w14:schemeClr w14:val="tx1"/>
            </w14:solidFill>
          </w14:textFill>
        </w:rPr>
        <w:t>.哪些人员不能报考？</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（1）现役军人；</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（2）在读的非</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应届高校毕业生</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（3）在职公务员和参照公务员法管理的机关（单位）工作人员；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（4）因犯罪受过刑事处罚的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（5）被开除中国共产党党籍的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（6）被开除公职的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（7）被依法列为失信联合惩戒对象的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（8）在各级公务员招考中被认定有舞弊等严重违反录用纪律行为的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（9）公务员和参照公务员法管理的机关（单位）工作人员被辞退未满5年的；</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（10）法律法规规定不得录用为公务员的其他情形的人员。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在录用过程中，发现报考人员存在上述不得报考情形的，将取消其报考资格或者录用资格。</w:t>
      </w:r>
    </w:p>
    <w:p>
      <w:pPr>
        <w:widowControl w:val="0"/>
        <w:spacing w:line="560" w:lineRule="exact"/>
        <w:ind w:firstLine="640" w:firstLineChars="200"/>
        <w:jc w:val="both"/>
        <w:rPr>
          <w:rFonts w:hint="default" w:ascii="Times New Roman" w:hAnsi="Times New Roman" w:eastAsia="楷体_GB2312" w:cs="Times New Roman"/>
          <w:b/>
          <w:bCs w:val="0"/>
          <w:i w:val="0"/>
          <w:iCs w:val="0"/>
          <w:caps w:val="0"/>
          <w:color w:val="000000" w:themeColor="text1"/>
          <w:spacing w:val="0"/>
          <w:sz w:val="32"/>
          <w:szCs w:val="32"/>
          <w14:textFill>
            <w14:solidFill>
              <w14:schemeClr w14:val="tx1"/>
            </w14:solidFill>
          </w14:textFill>
        </w:rPr>
      </w:pPr>
      <w:r>
        <w:rPr>
          <w:rFonts w:hint="eastAsia"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楷体_GB2312" w:cs="Times New Roman"/>
          <w:b/>
          <w:bCs w:val="0"/>
          <w:i w:val="0"/>
          <w:iCs w:val="0"/>
          <w:caps w:val="0"/>
          <w:color w:val="000000" w:themeColor="text1"/>
          <w:spacing w:val="0"/>
          <w:sz w:val="32"/>
          <w:szCs w:val="32"/>
          <w14:textFill>
            <w14:solidFill>
              <w14:schemeClr w14:val="tx1"/>
            </w14:solidFill>
          </w14:textFill>
        </w:rPr>
        <w:t>如何理解“在读的非</w:t>
      </w:r>
      <w:r>
        <w:rPr>
          <w:rFonts w:hint="eastAsia" w:ascii="Times New Roman" w:hAnsi="Times New Roman" w:eastAsia="楷体_GB2312" w:cs="Times New Roman"/>
          <w:b/>
          <w:bCs w:val="0"/>
          <w:i w:val="0"/>
          <w:iCs w:val="0"/>
          <w:caps w:val="0"/>
          <w:color w:val="000000" w:themeColor="text1"/>
          <w:spacing w:val="0"/>
          <w:sz w:val="32"/>
          <w:szCs w:val="32"/>
          <w:lang w:eastAsia="zh-CN"/>
          <w14:textFill>
            <w14:solidFill>
              <w14:schemeClr w14:val="tx1"/>
            </w14:solidFill>
          </w14:textFill>
        </w:rPr>
        <w:t>应届高校毕业生</w:t>
      </w:r>
      <w:r>
        <w:rPr>
          <w:rFonts w:hint="default" w:ascii="Times New Roman" w:hAnsi="Times New Roman" w:eastAsia="楷体_GB2312" w:cs="Times New Roman"/>
          <w:b/>
          <w:bCs w:val="0"/>
          <w:i w:val="0"/>
          <w:iCs w:val="0"/>
          <w:caps w:val="0"/>
          <w:color w:val="000000" w:themeColor="text1"/>
          <w:spacing w:val="0"/>
          <w:sz w:val="32"/>
          <w:szCs w:val="32"/>
          <w14:textFill>
            <w14:solidFill>
              <w14:schemeClr w14:val="tx1"/>
            </w14:solidFill>
          </w14:textFill>
        </w:rPr>
        <w:t>”不得报考？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default" w:ascii="Times New Roman" w:hAnsi="Times New Roman" w:eastAsia="仿宋_GB2312" w:cs="Times New Roman"/>
          <w:b w:val="0"/>
          <w:bCs/>
          <w:i w:val="0"/>
          <w:iCs w:val="0"/>
          <w:caps w:val="0"/>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bCs/>
          <w:i w:val="0"/>
          <w:iCs w:val="0"/>
          <w:caps w:val="0"/>
          <w:color w:val="0000FF"/>
          <w:spacing w:val="0"/>
          <w:sz w:val="36"/>
          <w:szCs w:val="36"/>
        </w:rPr>
        <w:t>　　</w:t>
      </w:r>
      <w:r>
        <w:rPr>
          <w:rFonts w:hint="default" w:ascii="Times New Roman" w:hAnsi="Times New Roman" w:eastAsia="仿宋_GB2312" w:cs="Times New Roman"/>
          <w:b w:val="0"/>
          <w:bCs/>
          <w:i w:val="0"/>
          <w:iCs w:val="0"/>
          <w:caps w:val="0"/>
          <w:color w:val="000000" w:themeColor="text1"/>
          <w:spacing w:val="0"/>
          <w:kern w:val="2"/>
          <w:sz w:val="32"/>
          <w:szCs w:val="32"/>
          <w14:textFill>
            <w14:solidFill>
              <w14:schemeClr w14:val="tx1"/>
            </w14:solidFill>
          </w14:textFill>
        </w:rPr>
        <w:t>是指全脱产在校学习的国内普通高等学历教育学生和国（境）外留学人员，于2026年7月31日前无法完成学业并取得学历（学位）证书的，不得报考。</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exact"/>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kern w:val="2"/>
          <w:sz w:val="32"/>
          <w:szCs w:val="32"/>
          <w14:textFill>
            <w14:solidFill>
              <w14:schemeClr w14:val="tx1"/>
            </w14:solidFill>
          </w14:textFill>
        </w:rPr>
        <w:t>　　其他形式在校学习人员报考，须符合《新录用公务员试用期管理办法（试行）》关于新录用人员不得参加规定以外离职学习的规定。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需回避哪些情形？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不得报考录用后即构成公务员法第七十四条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规定：</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上述所列亲属关系，包括法律规定的拟制血亲关系。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auto"/>
          <w:sz w:val="31"/>
          <w:szCs w:val="31"/>
          <w:u w:val="none"/>
          <w:shd w:val="clear" w:color="auto" w:fill="FFFFFF"/>
          <w:lang w:eastAsia="zh-CN"/>
        </w:rPr>
        <w:t>报考人员在报名时应如实填报与招录机关工作人员是否存在亲属关系。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在试用期内的新录用</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属于在职</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属于。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辞职后还可以报考吗？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前提出辞职且得到批准的，可以报考。在报名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前提出辞职但未得到批准的，视为在职人员，不得报考。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仿宋_GB2312" w:cs="Times New Roman"/>
          <w:b/>
          <w:color w:val="000000" w:themeColor="text1"/>
          <w:sz w:val="32"/>
          <w:szCs w:val="32"/>
          <w:lang w:val="en"/>
          <w14:textFill>
            <w14:solidFill>
              <w14:schemeClr w14:val="tx1"/>
            </w14:solidFill>
          </w14:textFill>
        </w:rPr>
        <w:t>202</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年毕业的定向生、委培生是否可以报考？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lang w:val="en"/>
          <w14:textFill>
            <w14:solidFill>
              <w14:schemeClr w14:val="tx1"/>
            </w14:solidFill>
          </w14:textFill>
        </w:rPr>
        <w:t>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年毕业的定向生、委培生原则上不得报考。定向或委培单位同意报考的，须在报名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前取得同意报考证明。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u w:val="none"/>
          <w:lang w:val="en-US" w:eastAsia="zh-CN"/>
          <w14:textFill>
            <w14:solidFill>
              <w14:schemeClr w14:val="tx1"/>
            </w14:solidFill>
          </w14:textFill>
        </w:rPr>
        <w:t>8</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w:t>
      </w:r>
      <w:r>
        <w:rPr>
          <w:rFonts w:hint="default" w:ascii="Times New Roman" w:hAnsi="Times New Roman" w:eastAsia="楷体_GB2312" w:cs="Times New Roman"/>
          <w:b/>
          <w:color w:val="000000" w:themeColor="text1"/>
          <w:sz w:val="32"/>
          <w:szCs w:val="32"/>
          <w:u w:val="none"/>
          <w:lang w:val="en" w:eastAsia="zh-CN"/>
          <w14:textFill>
            <w14:solidFill>
              <w14:schemeClr w14:val="tx1"/>
            </w14:solidFill>
          </w14:textFill>
        </w:rPr>
        <w:t>202</w:t>
      </w:r>
      <w:r>
        <w:rPr>
          <w:rFonts w:hint="eastAsia" w:ascii="Times New Roman" w:hAnsi="Times New Roman" w:eastAsia="楷体_GB2312" w:cs="Times New Roman"/>
          <w:b/>
          <w:color w:val="000000" w:themeColor="text1"/>
          <w:sz w:val="32"/>
          <w:szCs w:val="32"/>
          <w:u w:val="none"/>
          <w:lang w:val="en-US" w:eastAsia="zh-CN"/>
          <w14:textFill>
            <w14:solidFill>
              <w14:schemeClr w14:val="tx1"/>
            </w14:solidFill>
          </w14:textFill>
        </w:rPr>
        <w:t>6</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年公安院校公安专业和</w:t>
      </w:r>
      <w:r>
        <w:rPr>
          <w:rFonts w:hint="eastAsia" w:ascii="Times New Roman" w:hAnsi="Times New Roman" w:eastAsia="楷体_GB2312" w:cs="Times New Roman"/>
          <w:b/>
          <w:color w:val="000000" w:themeColor="text1"/>
          <w:sz w:val="32"/>
          <w:szCs w:val="32"/>
          <w:u w:val="none"/>
          <w:lang w:val="en-US" w:eastAsia="zh-CN"/>
          <w14:textFill>
            <w14:solidFill>
              <w14:schemeClr w14:val="tx1"/>
            </w14:solidFill>
          </w14:textFill>
        </w:rPr>
        <w:t>中央司法警官学院</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司法行政警察类专业海南省生源毕业生不能报考哪些职位？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年公安院校公安专业海南省生源毕业生不能报考海南省公安</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年中央司法警官学院司法行政警察类专业海南省生源毕业生不能报考海南省司法厅系统（含监狱、强制隔离戒毒所）</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海南省法院</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系统</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人民</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警察职位。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正在参加中央单位或其他省区市</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考试的人员，是否可以报考？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报考人员在参加海南省公务员招考过程中，被中央单位或其他省区市单位录用为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bCs/>
          <w:color w:val="000000" w:themeColor="text1"/>
          <w:sz w:val="32"/>
          <w:szCs w:val="32"/>
          <w14:textFill>
            <w14:solidFill>
              <w14:schemeClr w14:val="tx1"/>
            </w14:solidFill>
          </w14:textFill>
        </w:rPr>
        <w:t>的，应</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当</w:t>
      </w:r>
      <w:r>
        <w:rPr>
          <w:rFonts w:hint="default" w:ascii="Times New Roman" w:hAnsi="Times New Roman" w:eastAsia="仿宋_GB2312" w:cs="Times New Roman"/>
          <w:bCs/>
          <w:color w:val="000000" w:themeColor="text1"/>
          <w:sz w:val="32"/>
          <w:szCs w:val="32"/>
          <w14:textFill>
            <w14:solidFill>
              <w14:schemeClr w14:val="tx1"/>
            </w14:solidFill>
          </w14:textFill>
        </w:rPr>
        <w:t>如实报告情况，并</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终</w:t>
      </w:r>
      <w:r>
        <w:rPr>
          <w:rFonts w:hint="default" w:ascii="Times New Roman" w:hAnsi="Times New Roman" w:eastAsia="仿宋_GB2312" w:cs="Times New Roman"/>
          <w:bCs/>
          <w:color w:val="000000" w:themeColor="text1"/>
          <w:sz w:val="32"/>
          <w:szCs w:val="32"/>
          <w14:textFill>
            <w14:solidFill>
              <w14:schemeClr w14:val="tx1"/>
            </w14:solidFill>
          </w14:textFill>
        </w:rPr>
        <w:t>止参加海南省公务员招考的</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程序</w:t>
      </w:r>
      <w:r>
        <w:rPr>
          <w:rFonts w:hint="default" w:ascii="Times New Roman" w:hAnsi="Times New Roman" w:eastAsia="仿宋_GB2312" w:cs="Times New Roman"/>
          <w:bCs/>
          <w:color w:val="000000" w:themeColor="text1"/>
          <w:sz w:val="32"/>
          <w:szCs w:val="32"/>
          <w14:textFill>
            <w14:solidFill>
              <w14:schemeClr w14:val="tx1"/>
            </w14:solidFill>
          </w14:textFill>
        </w:rPr>
        <w:t>，招录</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14:textFill>
            <w14:solidFill>
              <w14:schemeClr w14:val="tx1"/>
            </w14:solidFill>
          </w14:textFill>
        </w:rPr>
        <w:t>不再将其列为面试、体检</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考察</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、公示、</w:t>
      </w:r>
      <w:r>
        <w:rPr>
          <w:rFonts w:hint="eastAsia"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录用</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在编在岗的中小学教师能否报考？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报考人员属在编在岗的中小学教师，须提供所在单位及县以上教育主管部门同意报考证明（加盖公章）。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同意报考证明，须在报名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前取得，在资格复审时提供，由各招录</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14:textFill>
            <w14:solidFill>
              <w14:schemeClr w14:val="tx1"/>
            </w14:solidFill>
          </w14:textFill>
        </w:rPr>
        <w:t>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在规定的资格复审时间内未能提供的，</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或同意报考证明在报名时间截止后取得的，</w:t>
      </w:r>
      <w:r>
        <w:rPr>
          <w:rFonts w:hint="default" w:ascii="Times New Roman" w:hAnsi="Times New Roman" w:eastAsia="仿宋_GB2312" w:cs="Times New Roman"/>
          <w:bCs/>
          <w:color w:val="000000" w:themeColor="text1"/>
          <w:sz w:val="32"/>
          <w:szCs w:val="32"/>
          <w14:textFill>
            <w14:solidFill>
              <w14:schemeClr w14:val="tx1"/>
            </w14:solidFill>
          </w14:textFill>
        </w:rPr>
        <w:t>取消面试资格。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哪些人员可以报考</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面向残疾人</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招考职位为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面向残疾人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的，报考人员须于报名时间截止前持有有效期内的《中华人民共和国残疾人证》</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（持有《中华人民共和国残疾军人证》的应按规定于报名时间截止前在户籍所在地残联申领《</w:t>
      </w:r>
      <w:r>
        <w:rPr>
          <w:rFonts w:hint="default" w:ascii="Times New Roman" w:hAnsi="Times New Roman" w:eastAsia="仿宋_GB2312" w:cs="Times New Roman"/>
          <w:bCs/>
          <w:color w:val="000000" w:themeColor="text1"/>
          <w:sz w:val="32"/>
          <w:szCs w:val="32"/>
          <w14:textFill>
            <w14:solidFill>
              <w14:schemeClr w14:val="tx1"/>
            </w14:solidFill>
          </w14:textFill>
        </w:rPr>
        <w:t>中华人民共和国残疾人证</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生活能够自理，无全身性、进行性疾病，并符合招考职位的要求，能正常履行岗位职责，独立开展工作，</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bCs/>
          <w:color w:val="000000" w:themeColor="text1"/>
          <w:sz w:val="32"/>
          <w:szCs w:val="32"/>
          <w14:textFill>
            <w14:solidFill>
              <w14:schemeClr w14:val="tx1"/>
            </w14:solidFill>
          </w14:textFill>
        </w:rPr>
        <w:t>身体条件符合公务员录用体检通用标准等有关规定要求。其中：听力残疾的人员，在使用人工听觉装置情况下，较好耳3米内应当能够听到谈话，且言语能清晰交流，并符合其他报考资格条件。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报考人员报名时，请在报名页面备注栏中如实填写残疾类型级别、具体情况和情形等，可参考《残疾人残疾分类和</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分级</w:t>
      </w:r>
      <w:r>
        <w:rPr>
          <w:rFonts w:hint="default" w:ascii="Times New Roman" w:hAnsi="Times New Roman" w:eastAsia="仿宋_GB2312" w:cs="Times New Roman"/>
          <w:bCs/>
          <w:color w:val="000000" w:themeColor="text1"/>
          <w:sz w:val="32"/>
          <w:szCs w:val="32"/>
          <w14:textFill>
            <w14:solidFill>
              <w14:schemeClr w14:val="tx1"/>
            </w14:solidFill>
          </w14:textFill>
        </w:rPr>
        <w:t>》（中华人民共和国国家标准2011年第2号公告，GB/T26341-2010）填写。</w:t>
      </w:r>
    </w:p>
    <w:p>
      <w:pPr>
        <w:keepNext w:val="0"/>
        <w:keepLines w:val="0"/>
        <w:pageBreakBefore w:val="0"/>
        <w:widowControl w:val="0"/>
        <w:kinsoku/>
        <w:wordWrap/>
        <w:overflowPunct/>
        <w:autoSpaceDE/>
        <w:autoSpaceDN/>
        <w:bidi w:val="0"/>
        <w:adjustRightInd/>
        <w:snapToGrid/>
        <w:spacing w:line="560" w:lineRule="exact"/>
        <w:ind w:firstLine="624"/>
        <w:jc w:val="both"/>
        <w:textAlignment w:val="auto"/>
        <w:rPr>
          <w:rFonts w:hint="default" w:ascii="Times New Roman" w:hAnsi="Times New Roman" w:eastAsia="楷体" w:cs="Times New Roman"/>
          <w:b/>
          <w:color w:val="000000" w:themeColor="text1"/>
          <w:kern w:val="0"/>
          <w:sz w:val="32"/>
          <w:szCs w:val="20"/>
          <w14:textFill>
            <w14:solidFill>
              <w14:schemeClr w14:val="tx1"/>
            </w14:solidFill>
          </w14:textFill>
        </w:rPr>
      </w:pPr>
      <w:r>
        <w:rPr>
          <w:rFonts w:hint="default" w:ascii="Times New Roman" w:hAnsi="Times New Roman" w:eastAsia="楷体" w:cs="Times New Roman"/>
          <w:b/>
          <w:color w:val="000000" w:themeColor="text1"/>
          <w:kern w:val="0"/>
          <w:sz w:val="32"/>
          <w:szCs w:val="20"/>
          <w14:textFill>
            <w14:solidFill>
              <w14:schemeClr w14:val="tx1"/>
            </w14:solidFill>
          </w14:textFill>
        </w:rPr>
        <w:t>1</w:t>
      </w:r>
      <w:r>
        <w:rPr>
          <w:rFonts w:hint="eastAsia" w:ascii="Times New Roman" w:hAnsi="Times New Roman" w:eastAsia="楷体" w:cs="Times New Roman"/>
          <w:b/>
          <w:color w:val="000000" w:themeColor="text1"/>
          <w:kern w:val="0"/>
          <w:sz w:val="32"/>
          <w:szCs w:val="20"/>
          <w:lang w:val="en-US" w:eastAsia="zh-CN"/>
          <w14:textFill>
            <w14:solidFill>
              <w14:schemeClr w14:val="tx1"/>
            </w14:solidFill>
          </w14:textFill>
        </w:rPr>
        <w:t>2</w:t>
      </w:r>
      <w:r>
        <w:rPr>
          <w:rFonts w:hint="default" w:ascii="Times New Roman" w:hAnsi="Times New Roman" w:eastAsia="楷体" w:cs="Times New Roman"/>
          <w:b/>
          <w:color w:val="000000" w:themeColor="text1"/>
          <w:kern w:val="0"/>
          <w:sz w:val="32"/>
          <w:szCs w:val="20"/>
          <w14:textFill>
            <w14:solidFill>
              <w14:schemeClr w14:val="tx1"/>
            </w14:solidFill>
          </w14:textFill>
        </w:rPr>
        <w:t>.哪些人员可以报考</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w:t>
      </w:r>
      <w:r>
        <w:rPr>
          <w:rFonts w:hint="default" w:ascii="Times New Roman" w:hAnsi="Times New Roman" w:eastAsia="楷体" w:cs="Times New Roman"/>
          <w:b/>
          <w:color w:val="000000" w:themeColor="text1"/>
          <w:kern w:val="0"/>
          <w:sz w:val="32"/>
          <w:szCs w:val="20"/>
          <w:lang w:val="en"/>
          <w14:textFill>
            <w14:solidFill>
              <w14:schemeClr w14:val="tx1"/>
            </w14:solidFill>
          </w14:textFill>
        </w:rPr>
        <w:t>202</w:t>
      </w:r>
      <w:r>
        <w:rPr>
          <w:rFonts w:hint="eastAsia" w:ascii="Times New Roman" w:hAnsi="Times New Roman" w:eastAsia="楷体" w:cs="Times New Roman"/>
          <w:b/>
          <w:color w:val="000000" w:themeColor="text1"/>
          <w:kern w:val="0"/>
          <w:sz w:val="32"/>
          <w:szCs w:val="20"/>
          <w:lang w:val="en-US" w:eastAsia="zh-CN"/>
          <w14:textFill>
            <w14:solidFill>
              <w14:schemeClr w14:val="tx1"/>
            </w14:solidFill>
          </w14:textFill>
        </w:rPr>
        <w:t>6</w:t>
      </w:r>
      <w:r>
        <w:rPr>
          <w:rFonts w:hint="default" w:ascii="Times New Roman" w:hAnsi="Times New Roman" w:eastAsia="楷体" w:cs="Times New Roman"/>
          <w:b/>
          <w:color w:val="000000" w:themeColor="text1"/>
          <w:kern w:val="0"/>
          <w:sz w:val="32"/>
          <w:szCs w:val="20"/>
          <w14:textFill>
            <w14:solidFill>
              <w14:schemeClr w14:val="tx1"/>
            </w14:solidFill>
          </w14:textFill>
        </w:rPr>
        <w:t>年</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应届高校毕业生”</w:t>
      </w:r>
      <w:r>
        <w:rPr>
          <w:rFonts w:hint="default" w:ascii="Times New Roman" w:hAnsi="Times New Roman" w:eastAsia="楷体" w:cs="Times New Roman"/>
          <w:b/>
          <w:color w:val="000000" w:themeColor="text1"/>
          <w:kern w:val="0"/>
          <w:sz w:val="32"/>
          <w:szCs w:val="20"/>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国家统一招生的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2026年普通高校应届高校毕业生，同时符合职位要求，可以报考“2026年应届高校毕业生”职位。</w:t>
      </w:r>
      <w:r>
        <w:rPr>
          <w:rFonts w:hint="default" w:ascii="Times New Roman" w:hAnsi="Times New Roman" w:eastAsia="仿宋_GB2312" w:cs="Times New Roman"/>
          <w:bCs/>
          <w:color w:val="000000" w:themeColor="text1"/>
          <w:sz w:val="32"/>
          <w:szCs w:val="32"/>
          <w14:textFill>
            <w14:solidFill>
              <w14:schemeClr w14:val="tx1"/>
            </w14:solidFill>
          </w14:textFill>
        </w:rPr>
        <w:t>比如三年制专科的大三在校生、四年制本科的大四在校生、三年制研究生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bCs/>
          <w:color w:val="000000" w:themeColor="text1"/>
          <w:sz w:val="32"/>
          <w:szCs w:val="32"/>
          <w14:textFill>
            <w14:solidFill>
              <w14:schemeClr w14:val="tx1"/>
            </w14:solidFill>
          </w14:textFill>
        </w:rPr>
        <w:t>研三在校生等。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暂未取得毕业证的</w:t>
      </w:r>
      <w:r>
        <w:rPr>
          <w:rFonts w:hint="default" w:ascii="Times New Roman" w:hAnsi="Times New Roman" w:eastAsia="仿宋_GB2312" w:cs="Times New Roman"/>
          <w:bCs/>
          <w:color w:val="000000" w:themeColor="text1"/>
          <w:sz w:val="32"/>
          <w:szCs w:val="32"/>
          <w:lang w:val="en"/>
          <w14:textFill>
            <w14:solidFill>
              <w14:schemeClr w14:val="tx1"/>
            </w14:solidFill>
          </w14:textFill>
        </w:rPr>
        <w:t>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应届高校毕业生报名</w:t>
      </w:r>
      <w:r>
        <w:rPr>
          <w:rFonts w:hint="default" w:ascii="Times New Roman" w:hAnsi="Times New Roman" w:eastAsia="仿宋_GB2312" w:cs="Times New Roman"/>
          <w:bCs/>
          <w:color w:val="000000" w:themeColor="text1"/>
          <w:sz w:val="32"/>
          <w:szCs w:val="32"/>
          <w14:textFill>
            <w14:solidFill>
              <w14:schemeClr w14:val="tx1"/>
            </w14:solidFill>
          </w14:textFill>
        </w:rPr>
        <w:t>时，需上传有</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本人</w:t>
      </w:r>
      <w:r>
        <w:rPr>
          <w:rFonts w:hint="default" w:ascii="Times New Roman" w:hAnsi="Times New Roman" w:eastAsia="仿宋_GB2312" w:cs="Times New Roman"/>
          <w:bCs/>
          <w:color w:val="000000" w:themeColor="text1"/>
          <w:sz w:val="32"/>
          <w:szCs w:val="32"/>
          <w14:textFill>
            <w14:solidFill>
              <w14:schemeClr w14:val="tx1"/>
            </w14:solidFill>
          </w14:textFill>
        </w:rPr>
        <w:t>照片并加盖院校系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公章的</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应届高校毕业生证明。应届高校毕业生证明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应注明姓名、性别、学号、就读院校及专业、学历学位层次、将于</w:t>
      </w:r>
      <w:r>
        <w:rPr>
          <w:rFonts w:hint="default" w:ascii="Times New Roman" w:hAnsi="Times New Roman" w:eastAsia="仿宋_GB2312" w:cs="Times New Roman"/>
          <w:bCs/>
          <w:color w:val="000000" w:themeColor="text1"/>
          <w:sz w:val="32"/>
          <w:szCs w:val="32"/>
          <w:lang w:val="en"/>
          <w14:textFill>
            <w14:solidFill>
              <w14:schemeClr w14:val="tx1"/>
            </w14:solidFill>
          </w14:textFill>
        </w:rPr>
        <w:t>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年XX月毕业等内容，加盖院校系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公章并签署日期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名期间不能提供应届高校毕业生证明的，可先提供学信网上打印的《教育部学籍在线验证报告》，在报告上作出承诺并签署名字及日期。承诺内容可表述为：“因学校放假暂时无法提供应届高校毕业生证明，现提供本人学籍报告，本人承诺该学籍报告及上述内容真实、有效，否则自愿取消报考资格。开学后将及时出具应届高校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。资格复审时，需提供</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应届高校毕业生证明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原件。未按期毕业</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bCs/>
          <w:color w:val="000000" w:themeColor="text1"/>
          <w:sz w:val="32"/>
          <w:szCs w:val="32"/>
          <w14:textFill>
            <w14:solidFill>
              <w14:schemeClr w14:val="tx1"/>
            </w14:solidFill>
          </w14:textFill>
        </w:rPr>
        <w:t>，取消其面试、体检、考察或录用资格。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Times New Roman" w:eastAsia="仿宋_GB2312" w:cs="仿宋_GB2312"/>
          <w:sz w:val="32"/>
          <w:szCs w:val="32"/>
        </w:rPr>
        <w:t>国家统一招生的普通高校毕业生</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离校时和在择业期内（国家规定择业期为</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应届高校毕业生”</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参加服务基层项目前无工作经历的人员，服务期满且考核合格后2年内，</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应届高校毕业生”</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1"/>
          <w:szCs w:val="31"/>
          <w:shd w:val="clear" w:color="auto" w:fill="FFFFFF"/>
          <w14:textFill>
            <w14:solidFill>
              <w14:schemeClr w14:val="tx1"/>
            </w14:solidFill>
          </w14:textFill>
        </w:rPr>
        <w:t>202</w:t>
      </w:r>
      <w:r>
        <w:rPr>
          <w:rFonts w:hint="eastAsia"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default"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月</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19</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日至报名时间截止前取得国（境）外学位并完成教育部门学历认证的留学回国人员，未落实工作单位的，可以报考</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应届高校毕业生”</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职位。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20" w:firstLineChars="200"/>
        <w:jc w:val="both"/>
        <w:rPr>
          <w:rFonts w:hint="default" w:ascii="Times New Roman" w:hAnsi="Times New Roman" w:eastAsia="仿宋_GB2312" w:cs="Times New Roman"/>
          <w:color w:val="000000"/>
          <w:kern w:val="2"/>
          <w:sz w:val="31"/>
          <w:szCs w:val="31"/>
          <w:highlight w:val="none"/>
          <w:u w:val="none"/>
          <w:shd w:val="clear" w:color="auto" w:fill="FFFFFF"/>
          <w:lang w:eastAsia="zh-CN"/>
        </w:rPr>
      </w:pPr>
      <w:r>
        <w:rPr>
          <w:rFonts w:hint="default" w:ascii="Times New Roman" w:hAnsi="Times New Roman" w:eastAsia="仿宋_GB2312" w:cs="Times New Roman"/>
          <w:color w:val="000000"/>
          <w:kern w:val="2"/>
          <w:sz w:val="31"/>
          <w:szCs w:val="31"/>
          <w:highlight w:val="none"/>
          <w:u w:val="none"/>
          <w:shd w:val="clear" w:color="auto" w:fill="FFFFFF"/>
          <w:lang w:eastAsia="zh-CN"/>
        </w:rPr>
        <w:t>非普通高等教育学历的其他国民教育形式（自学考试、成人教育、网络教育、夜大、电大等）不能报考</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应届高校毕业生”</w:t>
      </w:r>
      <w:r>
        <w:rPr>
          <w:rFonts w:hint="default" w:ascii="Times New Roman" w:hAnsi="Times New Roman" w:eastAsia="仿宋_GB2312" w:cs="Times New Roman"/>
          <w:color w:val="000000"/>
          <w:kern w:val="2"/>
          <w:sz w:val="31"/>
          <w:szCs w:val="31"/>
          <w:highlight w:val="none"/>
          <w:u w:val="none"/>
          <w:shd w:val="clear" w:color="auto" w:fill="FFFFFF"/>
          <w:lang w:eastAsia="zh-CN"/>
        </w:rPr>
        <w:t>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报考年龄如何规定？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报考职位要求18周岁以上、25周岁以下的，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2000</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18</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日期间出生；18周岁以上、28周岁以下的，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default" w:ascii="Times New Roman" w:hAnsi="Times New Roman" w:eastAsia="仿宋_GB2312" w:cs="Times New Roman"/>
          <w:bCs/>
          <w:color w:val="000000" w:themeColor="text1"/>
          <w:sz w:val="32"/>
          <w:szCs w:val="32"/>
          <w:u w:val="none"/>
          <w14:textFill>
            <w14:solidFill>
              <w14:schemeClr w14:val="tx1"/>
            </w14:solidFill>
          </w14:textFill>
        </w:rPr>
        <w:t>199</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18</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日期间出生；18周岁以上、30周岁以下的，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default" w:ascii="Times New Roman" w:hAnsi="Times New Roman" w:eastAsia="仿宋_GB2312" w:cs="Times New Roman"/>
          <w:bCs/>
          <w:color w:val="000000" w:themeColor="text1"/>
          <w:sz w:val="32"/>
          <w:szCs w:val="32"/>
          <w:u w:val="none"/>
          <w14:textFill>
            <w14:solidFill>
              <w14:schemeClr w14:val="tx1"/>
            </w14:solidFill>
          </w14:textFill>
        </w:rPr>
        <w:t>199</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18</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w:t>
      </w:r>
      <w:r>
        <w:rPr>
          <w:rFonts w:hint="eastAsia" w:ascii="Times New Roman" w:hAnsi="Times New Roman" w:eastAsia="仿宋_GB2312" w:cs="Times New Roman"/>
          <w:bCs/>
          <w:color w:val="000000" w:themeColor="text1"/>
          <w:sz w:val="32"/>
          <w:szCs w:val="32"/>
          <w:u w:val="none"/>
          <w:lang w:val="en" w:eastAsia="zh-CN"/>
          <w14:textFill>
            <w14:solidFill>
              <w14:schemeClr w14:val="tx1"/>
            </w14:solidFill>
          </w14:textFill>
        </w:rPr>
        <w:t>（对于</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6年</w:t>
      </w:r>
      <w:r>
        <w:rPr>
          <w:rFonts w:hint="default" w:ascii="Times New Roman" w:hAnsi="Times New Roman" w:eastAsia="仿宋_GB2312" w:cs="Times New Roman"/>
          <w:bCs/>
          <w:color w:val="000000" w:themeColor="text1"/>
          <w:sz w:val="32"/>
          <w:szCs w:val="32"/>
          <w:u w:val="none"/>
          <w14:textFill>
            <w14:solidFill>
              <w14:schemeClr w14:val="tx1"/>
            </w14:solidFill>
          </w14:textFill>
        </w:rPr>
        <w:t>应届硕士、博士研究生</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报考</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年龄可放宽至</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35</w:t>
      </w:r>
      <w:r>
        <w:rPr>
          <w:rFonts w:hint="default" w:ascii="Times New Roman" w:hAnsi="Times New Roman" w:eastAsia="仿宋_GB2312" w:cs="Times New Roman"/>
          <w:bCs/>
          <w:color w:val="000000" w:themeColor="text1"/>
          <w:sz w:val="32"/>
          <w:szCs w:val="32"/>
          <w:u w:val="none"/>
          <w14:textFill>
            <w14:solidFill>
              <w14:schemeClr w14:val="tx1"/>
            </w14:solidFill>
          </w14:textFill>
        </w:rPr>
        <w:t>周岁以下</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的，应在</w:t>
      </w:r>
      <w:r>
        <w:rPr>
          <w:rFonts w:hint="default" w:ascii="Times New Roman" w:hAnsi="Times New Roman" w:eastAsia="仿宋_GB2312" w:cs="Times New Roman"/>
          <w:bCs/>
          <w:color w:val="000000" w:themeColor="text1"/>
          <w:sz w:val="32"/>
          <w:szCs w:val="32"/>
          <w:u w:val="none"/>
          <w14:textFill>
            <w14:solidFill>
              <w14:schemeClr w14:val="tx1"/>
            </w14:solidFill>
          </w14:textFill>
        </w:rPr>
        <w:t>19</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90</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以后</w:t>
      </w:r>
      <w:r>
        <w:rPr>
          <w:rFonts w:hint="default" w:ascii="Times New Roman" w:hAnsi="Times New Roman" w:eastAsia="仿宋_GB2312" w:cs="Times New Roman"/>
          <w:bCs/>
          <w:color w:val="000000" w:themeColor="text1"/>
          <w:sz w:val="32"/>
          <w:szCs w:val="32"/>
          <w:u w:val="none"/>
          <w14:textFill>
            <w14:solidFill>
              <w14:schemeClr w14:val="tx1"/>
            </w14:solidFill>
          </w14:textFill>
        </w:rPr>
        <w:t>出生</w:t>
      </w:r>
      <w:r>
        <w:rPr>
          <w:rFonts w:hint="eastAsia" w:ascii="Times New Roman" w:hAnsi="Times New Roman" w:eastAsia="仿宋_GB2312" w:cs="Times New Roman"/>
          <w:bCs/>
          <w:color w:val="000000" w:themeColor="text1"/>
          <w:sz w:val="32"/>
          <w:szCs w:val="32"/>
          <w:u w:val="none"/>
          <w:lang w:val="en"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14:textFill>
            <w14:solidFill>
              <w14:schemeClr w14:val="tx1"/>
            </w14:solidFill>
          </w14:textFill>
        </w:rPr>
        <w:t>18周岁以上、3</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u w:val="none"/>
          <w14:textFill>
            <w14:solidFill>
              <w14:schemeClr w14:val="tx1"/>
            </w14:solidFill>
          </w14:textFill>
        </w:rPr>
        <w:t>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default" w:ascii="Times New Roman" w:hAnsi="Times New Roman" w:eastAsia="仿宋_GB2312" w:cs="Times New Roman"/>
          <w:bCs/>
          <w:color w:val="000000" w:themeColor="text1"/>
          <w:sz w:val="32"/>
          <w:szCs w:val="32"/>
          <w:u w:val="none"/>
          <w14:textFill>
            <w14:solidFill>
              <w14:schemeClr w14:val="tx1"/>
            </w14:solidFill>
          </w14:textFill>
        </w:rPr>
        <w:t>19</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87</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18</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（对于</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6年</w:t>
      </w:r>
      <w:r>
        <w:rPr>
          <w:rFonts w:hint="default" w:ascii="Times New Roman" w:hAnsi="Times New Roman" w:eastAsia="仿宋_GB2312" w:cs="Times New Roman"/>
          <w:bCs/>
          <w:color w:val="000000" w:themeColor="text1"/>
          <w:sz w:val="32"/>
          <w:szCs w:val="32"/>
          <w:u w:val="none"/>
          <w14:textFill>
            <w14:solidFill>
              <w14:schemeClr w14:val="tx1"/>
            </w14:solidFill>
          </w14:textFill>
        </w:rPr>
        <w:t>应届硕士、博士研究生</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报考</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年龄可放宽至4</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u w:val="none"/>
          <w14:textFill>
            <w14:solidFill>
              <w14:schemeClr w14:val="tx1"/>
            </w14:solidFill>
          </w14:textFill>
        </w:rPr>
        <w:t>周岁以下</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的，应在</w:t>
      </w:r>
      <w:r>
        <w:rPr>
          <w:rFonts w:hint="default" w:ascii="Times New Roman" w:hAnsi="Times New Roman" w:eastAsia="仿宋_GB2312" w:cs="Times New Roman"/>
          <w:bCs/>
          <w:color w:val="000000" w:themeColor="text1"/>
          <w:sz w:val="32"/>
          <w:szCs w:val="32"/>
          <w:u w:val="none"/>
          <w14:textFill>
            <w14:solidFill>
              <w14:schemeClr w14:val="tx1"/>
            </w14:solidFill>
          </w14:textFill>
        </w:rPr>
        <w:t>198</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以后</w:t>
      </w:r>
      <w:r>
        <w:rPr>
          <w:rFonts w:hint="default" w:ascii="Times New Roman" w:hAnsi="Times New Roman" w:eastAsia="仿宋_GB2312" w:cs="Times New Roman"/>
          <w:bCs/>
          <w:color w:val="000000" w:themeColor="text1"/>
          <w:sz w:val="32"/>
          <w:szCs w:val="32"/>
          <w:u w:val="none"/>
          <w14:textFill>
            <w14:solidFill>
              <w14:schemeClr w14:val="tx1"/>
            </w14:solidFill>
          </w14:textFill>
        </w:rPr>
        <w:t>出生）。</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6年</w:t>
      </w:r>
      <w:r>
        <w:rPr>
          <w:rFonts w:hint="default" w:ascii="Times New Roman" w:hAnsi="Times New Roman" w:eastAsia="仿宋_GB2312" w:cs="Times New Roman"/>
          <w:bCs/>
          <w:color w:val="000000" w:themeColor="text1"/>
          <w:sz w:val="32"/>
          <w:szCs w:val="32"/>
          <w:u w:val="none"/>
          <w14:textFill>
            <w14:solidFill>
              <w14:schemeClr w14:val="tx1"/>
            </w14:solidFill>
          </w14:textFill>
        </w:rPr>
        <w:t>应届硕士、博士研究生若以非应届学历报考，不属年龄放宽之列。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年龄的确认以</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本人档案记载的原始材料为依据。</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海南省及市县户籍（含海南省及市县生源）如何界定？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海南省户籍是指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在报名时间截止前，常住人员登记户口所在地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海南省；海南省生源是指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海南省市县户籍是指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在报名时间截止前，常住人员登记户口所在地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是报考职位限定的市县</w:t>
      </w:r>
      <w:r>
        <w:rPr>
          <w:rFonts w:hint="default" w:ascii="Times New Roman" w:hAnsi="Times New Roman" w:eastAsia="仿宋_GB2312" w:cs="Times New Roman"/>
          <w:bCs/>
          <w:color w:val="000000" w:themeColor="text1"/>
          <w:sz w:val="32"/>
          <w:szCs w:val="32"/>
          <w14:textFill>
            <w14:solidFill>
              <w14:schemeClr w14:val="tx1"/>
            </w14:solidFill>
          </w14:textFill>
        </w:rPr>
        <w:t>；海南省市县生源是指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是报考职位限定的市县</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88" w:firstLineChars="215"/>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少数民族市县是指哪些市县？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少数民族市县包括：东方市、五指山市、乐东黎族自治县、陵水黎族自治县、昌江黎族自治县、保亭黎族苗族自治县、琼中黎族苗族自治县、白沙黎族自治县。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艰苦边远地区乡镇是指哪些乡镇？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（1）东方市：江边乡、天安乡、大田镇、东河镇、板桥镇；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（2）五指山市：毛阳镇、南圣镇、番阳镇、水满乡、畅好乡、毛道乡；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（3）乐东黎族自治县：志仲镇、万冲镇、尖峰镇、大安镇、千家镇；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（4）临高县：南宝镇、调楼镇、和舍镇、博厚镇、东英镇、皇桐镇；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（5）定安县：岭口镇、富文镇、龙湖镇、雷鸣镇；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（6）屯昌县：南坤镇、新兴镇、乌坡镇；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（7）陵水黎族自治县：隆广镇、本号镇；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（8）昌江黎族自治县：王下乡、七叉镇；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（9）保亭黎族苗族自治县：什</w:t>
      </w:r>
      <w:r>
        <w:rPr>
          <w:rFonts w:hint="default" w:ascii="Times New Roman" w:hAnsi="Times New Roman" w:eastAsia="仿宋_GB2312" w:cs="Times New Roman"/>
          <w:color w:val="000000" w:themeColor="text1"/>
          <w:sz w:val="32"/>
          <w:szCs w:val="32"/>
          <w:lang w:val="en"/>
          <w14:textFill>
            <w14:solidFill>
              <w14:schemeClr w14:val="tx1"/>
            </w14:solidFill>
          </w14:textFill>
        </w:rPr>
        <w:t>玲</w:t>
      </w:r>
      <w:r>
        <w:rPr>
          <w:rFonts w:hint="default" w:ascii="Times New Roman" w:hAnsi="Times New Roman" w:eastAsia="仿宋_GB2312" w:cs="Times New Roman"/>
          <w:color w:val="000000" w:themeColor="text1"/>
          <w:sz w:val="32"/>
          <w:szCs w:val="32"/>
          <w14:textFill>
            <w14:solidFill>
              <w14:schemeClr w14:val="tx1"/>
            </w14:solidFill>
          </w14:textFill>
        </w:rPr>
        <w:t>镇、加茂镇、响水镇、新政镇、三道镇、六弓乡、南林乡、毛感乡；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（10）琼中黎族苗族自治县：吊罗山乡、上安乡、什运乡、和平镇、中平镇、红毛镇、黎母山镇、湾岭镇、长征镇；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（11）白沙黎族自治县：青松乡、南开乡、金波乡、荣邦乡、细水乡、阜龙乡、元门乡、打安镇、七坊镇、邦溪镇。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在军队服役5年（含）以上的高校毕业生退役士兵报考定向职位有何规定？</w:t>
      </w:r>
    </w:p>
    <w:p>
      <w:pPr>
        <w:keepNext w:val="0"/>
        <w:keepLines w:val="0"/>
        <w:pageBreakBefore w:val="0"/>
        <w:widowControl w:val="0"/>
        <w:tabs>
          <w:tab w:val="left" w:pos="3544"/>
          <w:tab w:val="left" w:pos="5103"/>
          <w:tab w:val="left" w:pos="6096"/>
          <w:tab w:val="left" w:pos="6804"/>
          <w:tab w:val="left" w:pos="7230"/>
          <w:tab w:val="left" w:pos="7513"/>
          <w:tab w:val="left" w:pos="7655"/>
          <w:tab w:val="left" w:pos="7938"/>
          <w:tab w:val="left" w:pos="8364"/>
          <w:tab w:val="left" w:pos="8789"/>
        </w:tabs>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在军队服役5年（含）以上的高校毕业生退役士兵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应为</w:t>
      </w:r>
      <w:r>
        <w:rPr>
          <w:rFonts w:hint="default" w:ascii="Times New Roman" w:hAnsi="Times New Roman" w:eastAsia="仿宋_GB2312" w:cs="Times New Roman"/>
          <w:color w:val="000000" w:themeColor="text1"/>
          <w:sz w:val="32"/>
          <w:szCs w:val="32"/>
          <w14:textFill>
            <w14:solidFill>
              <w14:schemeClr w14:val="tx1"/>
            </w14:solidFill>
          </w14:textFill>
        </w:rPr>
        <w:t>海南省户籍或入伍地为海南省。</w:t>
      </w:r>
    </w:p>
    <w:p>
      <w:pPr>
        <w:keepNext w:val="0"/>
        <w:keepLines w:val="0"/>
        <w:pageBreakBefore w:val="0"/>
        <w:widowControl w:val="0"/>
        <w:tabs>
          <w:tab w:val="left" w:pos="3544"/>
          <w:tab w:val="left" w:pos="5103"/>
          <w:tab w:val="left" w:pos="6096"/>
          <w:tab w:val="left" w:pos="6804"/>
          <w:tab w:val="left" w:pos="7230"/>
          <w:tab w:val="left" w:pos="7513"/>
          <w:tab w:val="left" w:pos="7655"/>
          <w:tab w:val="left" w:pos="7938"/>
          <w:tab w:val="left" w:pos="8364"/>
          <w:tab w:val="left" w:pos="8789"/>
        </w:tabs>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高校毕业生退役士兵是指：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由兵役机关批准入伍，入伍前为按照国家招生规定录取的普通全日制高校毕业生、在校生或在籍生，退役时身份为士兵，</w:t>
      </w:r>
      <w:r>
        <w:rPr>
          <w:rFonts w:hint="default" w:ascii="Times New Roman" w:hAnsi="Times New Roman" w:eastAsia="仿宋_GB2312" w:cs="Times New Roman"/>
          <w:color w:val="000000" w:themeColor="text1"/>
          <w:sz w:val="32"/>
          <w:szCs w:val="32"/>
          <w14:textFill>
            <w14:solidFill>
              <w14:schemeClr w14:val="tx1"/>
            </w14:solidFill>
          </w14:textFill>
        </w:rPr>
        <w:t>此类人员可报考限定的定向职位。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向招录机关提供国防部统一制作的《中国人民解放军士官退出现役证》或者《中国人民武装警察部队士官退出现役证》和国家承认的高校毕业证书复印件，并由安置地县级及以上退役军人事务部门加盖公章。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当地事业编制人员和退役士兵报考艰苦边远地区定向职位有何规定？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报考</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艰苦边远地区乡镇面向</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服务基层项目人员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及当地事业编制人员和退役士兵定向职位</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，当地事业编制人员限该定向职位所在乡镇的事业编制人员，退役士兵限户籍或入伍地为该定向职位所在市县，具体见公告职位表。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报考艰苦边远地区定向职位的当地事业编制人员和退役士兵需提供什么材料？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当地事业编制人员在资格复审时向招录机关提供《海南省事业单位公开招聘人员登记表》（《事业单位新进工作人员审批表》）或者其他佐证材料。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退役士兵</w:t>
      </w: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向招录机关提供国防部统一制作的《中国人民解放军士官退出现役证》或者《中国人民武装警察部队士官退出现役证》、《中国人民解放军士兵退出现役证》或者《中国人民武装警察部队士兵退出现役证》</w:t>
      </w:r>
      <w:r>
        <w:rPr>
          <w:rFonts w:hint="default" w:ascii="Times New Roman" w:hAnsi="Times New Roman" w:eastAsia="仿宋_GB2312" w:cs="Times New Roman"/>
          <w:color w:val="000000" w:themeColor="text1"/>
          <w:sz w:val="32"/>
          <w:szCs w:val="32"/>
          <w14:textFill>
            <w14:solidFill>
              <w14:schemeClr w14:val="tx1"/>
            </w14:solidFill>
          </w14:textFill>
        </w:rPr>
        <w:t>复印件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shd w:val="clear"/>
          <w14:textFill>
            <w14:solidFill>
              <w14:schemeClr w14:val="tx1"/>
            </w14:solidFill>
          </w14:textFill>
        </w:rPr>
      </w:pPr>
      <w:r>
        <w:rPr>
          <w:rFonts w:hint="eastAsia" w:ascii="Times New Roman" w:hAnsi="Times New Roman" w:eastAsia="楷体_GB2312" w:cs="Times New Roman"/>
          <w:b/>
          <w:color w:val="000000" w:themeColor="text1"/>
          <w:sz w:val="32"/>
          <w:szCs w:val="32"/>
          <w:shd w:val="clear"/>
          <w:lang w:val="en-US" w:eastAsia="zh-CN"/>
          <w14:textFill>
            <w14:solidFill>
              <w14:schemeClr w14:val="tx1"/>
            </w14:solidFill>
          </w14:textFill>
        </w:rPr>
        <w:t>20.</w:t>
      </w:r>
      <w:r>
        <w:rPr>
          <w:rFonts w:hint="default" w:ascii="Times New Roman" w:hAnsi="Times New Roman" w:eastAsia="楷体_GB2312" w:cs="Times New Roman"/>
          <w:b/>
          <w:color w:val="000000" w:themeColor="text1"/>
          <w:sz w:val="32"/>
          <w:szCs w:val="32"/>
          <w:shd w:val="clear"/>
          <w14:textFill>
            <w14:solidFill>
              <w14:schemeClr w14:val="tx1"/>
            </w14:solidFill>
          </w14:textFill>
        </w:rPr>
        <w:t>哪些人员可以报考面向“安排工作的退役军士和义务兵”的职位？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2024年9月1日以后退出现役，安置地为</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海南</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省，具有本科</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及</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以上学历的安排工作的退役军士和义务兵，可以报考面向“安排工作的退役军士和义务兵”的职位。选择灵活就业、视为放弃安排工作待遇、视为放弃安置待遇、取消安排工作待遇以及202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年1月</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日前尚未下达退役命令的人员除外。</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2024年9月1日、12月1日及2025年3月1日退出现役的，</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在资格复审时，应向招录机关</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提供退出现役证书、</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海南</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省退役军人事务厅开具的《退役士兵接收安置通知书》第二联复印件、本科</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及</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以上学历证明材料。2025年9月1日</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12月1日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退出现役的，应提供原服现役部队师旅级</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及以上</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机关政治工作部门出具的符合到</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海南</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省安排工作条件的证明材料、本科以上学历证明材料。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咨询电话：省退役军人</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事务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厅（</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0898-65399072</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二、关于基层工作经历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基层工作经历如何界定？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基层工作经历，是指在县（市、区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、旗</w:t>
      </w:r>
      <w:r>
        <w:rPr>
          <w:rFonts w:hint="default" w:ascii="Times New Roman" w:hAnsi="Times New Roman" w:eastAsia="仿宋_GB2312" w:cs="Times New Roman"/>
          <w:color w:val="000000" w:themeColor="text1"/>
          <w:sz w:val="32"/>
          <w:szCs w:val="32"/>
          <w14:textFill>
            <w14:solidFill>
              <w14:schemeClr w14:val="tx1"/>
            </w14:solidFill>
          </w14:textFill>
        </w:rPr>
        <w:t>）、乡（镇、街道）党政机关，村（社区）党组织或者村（居）委会，以及各类企业、事业单位工作过（参照公务员法管理的事业单位不在此列）。</w:t>
      </w:r>
      <w:r>
        <w:rPr>
          <w:rFonts w:hint="default" w:ascii="Times New Roman" w:hAnsi="Times New Roman" w:eastAsia="仿宋_GB2312" w:cs="Times New Roman"/>
          <w:i w:val="0"/>
          <w:caps w:val="0"/>
          <w:color w:val="000000" w:themeColor="text1"/>
          <w:spacing w:val="0"/>
          <w:sz w:val="31"/>
          <w:szCs w:val="31"/>
          <w:shd w:val="clear" w:color="auto" w:fill="FFFFFF"/>
          <w14:textFill>
            <w14:solidFill>
              <w14:schemeClr w14:val="tx1"/>
            </w14:solidFill>
          </w14:textFill>
        </w:rPr>
        <w:t>在军队团和相当团以下单位工作的经历，退役士兵在军队服现役的经历，离校未就业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基层工作经历计算的截止时间为</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基层工作经历起始时间如何界定？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基层工作经历起始时间按照《关于公务员考录中基层工作经历起始时间界定的意见》（人社厅发〔2010〕59号）界定。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（1）在基层党政机关、事业单位、国有企业工作的人员，基层工作经历时间自报到之日算起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20"/>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等中央和地方基层就业项目人员，基层工作经历时间自报到之日算起</w:t>
      </w:r>
      <w:r>
        <w:rPr>
          <w:rFonts w:hint="eastAsia" w:ascii="Times New Roman" w:hAnsi="Times New Roman" w:eastAsia="仿宋_GB2312" w:cs="Times New Roman"/>
          <w:color w:val="000000" w:themeColor="text1"/>
          <w:sz w:val="32"/>
          <w:szCs w:val="20"/>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（3）到基层特定公益岗位（社会管理和公共服务）初次就业的人员，基层工作经历时间从工作协议约定的起始时间算起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（4）离校未就业高校毕业生到高校毕业生实习见习基地（该基地为基层单位）参加见习或者到企事业单位参与项目研究的，视同具有基层工作经历，自报到之日算起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（5）到其他经济组织、社会组织等单位工作的人员，基层工作经历时间以劳动合同约定的起始时间算起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（6）自主创业并办理工商注册手续的人员，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基层工作经历时间自营业执照颁发之日算起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（7）以灵活就业形式初次就业人员，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基层工作经历时间从登记灵活就业并经审批确认的起始时间算起。</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确认两年基层工作经历以什么为凭据？</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在编在岗的事业单位工作人员根据档案中的材料确定。其他报考人员以本人与用人单位签订的劳动合同或从社保机构打印的社会养老保险缴纳记录等作为依据。</w:t>
      </w:r>
    </w:p>
    <w:p>
      <w:pPr>
        <w:keepNext w:val="0"/>
        <w:keepLines w:val="0"/>
        <w:pageBreakBefore w:val="0"/>
        <w:widowControl w:val="0"/>
        <w:suppressLineNumbers w:val="0"/>
        <w:shd w:val="clear" w:color="auto"/>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楷体_GB2312" w:cs="Times New Roman"/>
          <w:b/>
          <w:i w:val="0"/>
          <w:caps w:val="0"/>
          <w:color w:val="000000" w:themeColor="text1"/>
          <w:spacing w:val="0"/>
          <w:sz w:val="32"/>
          <w:szCs w:val="32"/>
          <w:u w:val="none"/>
          <w:shd w:val="clear" w:color="auto" w:fill="auto"/>
          <w14:textFill>
            <w14:solidFill>
              <w14:schemeClr w14:val="tx1"/>
            </w14:solidFill>
          </w14:textFill>
        </w:rPr>
      </w:pPr>
      <w:r>
        <w:rPr>
          <w:rStyle w:val="7"/>
          <w:rFonts w:hint="default" w:ascii="Times New Roman" w:hAnsi="Times New Roman" w:eastAsia="楷体_GB2312" w:cs="Times New Roman"/>
          <w:b/>
          <w:i w:val="0"/>
          <w:caps w:val="0"/>
          <w:color w:val="000000" w:themeColor="text1"/>
          <w:spacing w:val="0"/>
          <w:sz w:val="32"/>
          <w:szCs w:val="32"/>
          <w:u w:val="none"/>
          <w:shd w:val="clear" w:color="auto" w:fill="auto"/>
          <w:lang w:val="en-US" w:eastAsia="zh-CN"/>
          <w14:textFill>
            <w14:solidFill>
              <w14:schemeClr w14:val="tx1"/>
            </w14:solidFill>
          </w14:textFill>
        </w:rPr>
        <w:t>24</w:t>
      </w:r>
      <w:r>
        <w:rPr>
          <w:rStyle w:val="7"/>
          <w:rFonts w:hint="default" w:ascii="Times New Roman" w:hAnsi="Times New Roman" w:eastAsia="楷体_GB2312" w:cs="Times New Roman"/>
          <w:b/>
          <w:i w:val="0"/>
          <w:caps w:val="0"/>
          <w:color w:val="000000" w:themeColor="text1"/>
          <w:spacing w:val="0"/>
          <w:sz w:val="32"/>
          <w:szCs w:val="32"/>
          <w:u w:val="none"/>
          <w:shd w:val="clear" w:color="auto" w:fill="auto"/>
          <w14:textFill>
            <w14:solidFill>
              <w14:schemeClr w14:val="tx1"/>
            </w14:solidFill>
          </w14:textFill>
        </w:rPr>
        <w:t>. 哪些情形不计入基层工作经历时间？</w:t>
      </w:r>
    </w:p>
    <w:p>
      <w:pPr>
        <w:keepNext w:val="0"/>
        <w:keepLines w:val="0"/>
        <w:pageBreakBefore w:val="0"/>
        <w:widowControl w:val="0"/>
        <w:suppressLineNumbers w:val="0"/>
        <w:shd w:val="clear" w:color="auto"/>
        <w:kinsoku/>
        <w:wordWrap/>
        <w:overflowPunct/>
        <w:topLinePunct w:val="0"/>
        <w:autoSpaceDE/>
        <w:autoSpaceDN/>
        <w:bidi w:val="0"/>
        <w:adjustRightInd/>
        <w:snapToGrid/>
        <w:spacing w:before="0" w:beforeAutospacing="0" w:after="0" w:afterAutospacing="0" w:line="560" w:lineRule="exact"/>
        <w:ind w:left="0" w:firstLine="627" w:firstLineChars="196"/>
        <w:jc w:val="both"/>
        <w:textAlignment w:val="auto"/>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t>在</w:t>
      </w:r>
      <w:r>
        <w:rPr>
          <w:rFonts w:hint="default" w:ascii="Times New Roman" w:hAnsi="Times New Roman" w:eastAsia="仿宋_GB2312" w:cs="Times New Roman"/>
          <w:i w:val="0"/>
          <w:caps w:val="0"/>
          <w:color w:val="000000" w:themeColor="text1"/>
          <w:spacing w:val="0"/>
          <w:sz w:val="32"/>
          <w:szCs w:val="32"/>
          <w:u w:val="none"/>
          <w:shd w:val="clear" w:color="auto" w:fill="auto"/>
          <w:lang w:eastAsia="zh-CN"/>
          <w14:textFill>
            <w14:solidFill>
              <w14:schemeClr w14:val="tx1"/>
            </w14:solidFill>
          </w14:textFill>
        </w:rPr>
        <w:t>地市级及</w:t>
      </w:r>
      <w:r>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t>以上机关借调（帮助）工作的经历和高校毕业生在校期间的社会实践经历，不能视为基层工作经历，不计入基层工作经历时间。</w:t>
      </w:r>
    </w:p>
    <w:p>
      <w:pPr>
        <w:keepNext w:val="0"/>
        <w:keepLines w:val="0"/>
        <w:pageBreakBefore w:val="0"/>
        <w:widowControl w:val="0"/>
        <w:suppressLineNumbers w:val="0"/>
        <w:shd w:val="clear" w:color="auto"/>
        <w:kinsoku/>
        <w:wordWrap/>
        <w:overflowPunct/>
        <w:topLinePunct w:val="0"/>
        <w:autoSpaceDE/>
        <w:autoSpaceDN/>
        <w:bidi w:val="0"/>
        <w:adjustRightInd/>
        <w:snapToGrid/>
        <w:spacing w:before="0" w:beforeAutospacing="0" w:after="0" w:afterAutospacing="0" w:line="560" w:lineRule="exact"/>
        <w:ind w:left="0" w:firstLine="627" w:firstLineChars="196"/>
        <w:jc w:val="both"/>
        <w:textAlignment w:val="auto"/>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t>工作之后取得全日制学历的，全日制学习时间不计入基层工作经历时间。</w:t>
      </w:r>
    </w:p>
    <w:p>
      <w:pPr>
        <w:keepNext w:val="0"/>
        <w:keepLines w:val="0"/>
        <w:pageBreakBefore w:val="0"/>
        <w:widowControl w:val="0"/>
        <w:suppressLineNumbers w:val="0"/>
        <w:shd w:val="clear" w:color="auto"/>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楷体_GB2312" w:cs="Times New Roman"/>
          <w:b/>
          <w:bCs/>
          <w:i w:val="0"/>
          <w:caps w:val="0"/>
          <w:color w:val="000000" w:themeColor="text1"/>
          <w:spacing w:val="0"/>
          <w:sz w:val="32"/>
          <w:szCs w:val="32"/>
          <w:u w:val="none"/>
          <w:shd w:val="clear" w:color="auto" w:fill="auto"/>
          <w14:textFill>
            <w14:solidFill>
              <w14:schemeClr w14:val="tx1"/>
            </w14:solidFill>
          </w14:textFill>
        </w:rPr>
      </w:pPr>
      <w:r>
        <w:rPr>
          <w:rStyle w:val="7"/>
          <w:rFonts w:hint="default" w:ascii="Times New Roman" w:hAnsi="Times New Roman" w:eastAsia="楷体_GB2312" w:cs="Times New Roman"/>
          <w:b/>
          <w:bCs/>
          <w:i w:val="0"/>
          <w:caps w:val="0"/>
          <w:color w:val="000000" w:themeColor="text1"/>
          <w:spacing w:val="0"/>
          <w:sz w:val="32"/>
          <w:szCs w:val="32"/>
          <w:u w:val="none"/>
          <w:shd w:val="clear" w:color="auto" w:fill="auto"/>
          <w:lang w:val="en-US" w:eastAsia="zh-CN"/>
          <w14:textFill>
            <w14:solidFill>
              <w14:schemeClr w14:val="tx1"/>
            </w14:solidFill>
          </w14:textFill>
        </w:rPr>
        <w:t>25.</w:t>
      </w:r>
      <w:r>
        <w:rPr>
          <w:rStyle w:val="7"/>
          <w:rFonts w:hint="default" w:ascii="Times New Roman" w:hAnsi="Times New Roman" w:eastAsia="楷体_GB2312" w:cs="Times New Roman"/>
          <w:b/>
          <w:bCs/>
          <w:i w:val="0"/>
          <w:caps w:val="0"/>
          <w:color w:val="000000" w:themeColor="text1"/>
          <w:spacing w:val="0"/>
          <w:sz w:val="32"/>
          <w:szCs w:val="32"/>
          <w:u w:val="none"/>
          <w:shd w:val="clear" w:color="auto" w:fill="auto"/>
          <w14:textFill>
            <w14:solidFill>
              <w14:schemeClr w14:val="tx1"/>
            </w14:solidFill>
          </w14:textFill>
        </w:rPr>
        <w:t>服务基层项目人员在服务期内有被借调到县级及以上机关或者企事业单位工作，就读全日制研究生等情形的，相关工作（学习）时间是否计入服务年限？</w:t>
      </w:r>
    </w:p>
    <w:p>
      <w:pPr>
        <w:keepNext w:val="0"/>
        <w:keepLines w:val="0"/>
        <w:pageBreakBefore w:val="0"/>
        <w:widowControl w:val="0"/>
        <w:suppressLineNumbers w:val="0"/>
        <w:shd w:val="clear" w:color="auto"/>
        <w:kinsoku/>
        <w:wordWrap/>
        <w:overflowPunct/>
        <w:topLinePunct w:val="0"/>
        <w:autoSpaceDE/>
        <w:autoSpaceDN/>
        <w:bidi w:val="0"/>
        <w:adjustRightInd/>
        <w:snapToGrid/>
        <w:spacing w:before="0" w:beforeAutospacing="0" w:after="0" w:afterAutospacing="0" w:line="560" w:lineRule="exact"/>
        <w:ind w:left="0" w:firstLine="627" w:firstLineChars="196"/>
        <w:jc w:val="both"/>
        <w:textAlignment w:val="auto"/>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u w:val="none"/>
          <w:shd w:val="clear" w:color="auto" w:fill="auto"/>
          <w14:textFill>
            <w14:solidFill>
              <w14:schemeClr w14:val="tx1"/>
            </w14:solidFill>
          </w14:textFill>
        </w:rPr>
        <w:t>大学生村官、</w:t>
      </w:r>
      <w:r>
        <w:rPr>
          <w:rFonts w:hint="default" w:ascii="Times New Roman" w:hAnsi="Times New Roman" w:eastAsia="仿宋_GB2312" w:cs="Times New Roman"/>
          <w:color w:val="000000" w:themeColor="text1"/>
          <w:sz w:val="32"/>
          <w:szCs w:val="32"/>
          <w:u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shd w:val="clear" w:color="auto" w:fill="auto"/>
          <w14:textFill>
            <w14:solidFill>
              <w14:schemeClr w14:val="tx1"/>
            </w14:solidFill>
          </w14:textFill>
        </w:rPr>
        <w:t>三支一扶</w:t>
      </w:r>
      <w:r>
        <w:rPr>
          <w:rFonts w:hint="default" w:ascii="Times New Roman" w:hAnsi="Times New Roman" w:eastAsia="仿宋_GB2312" w:cs="Times New Roman"/>
          <w:color w:val="000000" w:themeColor="text1"/>
          <w:sz w:val="32"/>
          <w:szCs w:val="32"/>
          <w:u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shd w:val="clear" w:color="auto" w:fill="auto"/>
          <w14:textFill>
            <w14:solidFill>
              <w14:schemeClr w14:val="tx1"/>
            </w14:solidFill>
          </w14:textFill>
        </w:rPr>
        <w:t>计划</w:t>
      </w:r>
      <w:r>
        <w:rPr>
          <w:rFonts w:hint="default" w:ascii="Times New Roman" w:hAnsi="Times New Roman" w:eastAsia="仿宋_GB2312" w:cs="Times New Roman"/>
          <w:color w:val="000000" w:themeColor="text1"/>
          <w:sz w:val="32"/>
          <w:szCs w:val="32"/>
          <w:u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shd w:val="clear" w:color="auto" w:fill="auto"/>
          <w14:textFill>
            <w14:solidFill>
              <w14:schemeClr w14:val="tx1"/>
            </w14:solidFill>
          </w14:textFill>
        </w:rPr>
        <w:t>农村义务教育阶段学校教师特设岗位计划</w:t>
      </w:r>
      <w:r>
        <w:rPr>
          <w:rFonts w:hint="default" w:ascii="Times New Roman" w:hAnsi="Times New Roman" w:eastAsia="仿宋_GB2312" w:cs="Times New Roman"/>
          <w:color w:val="000000" w:themeColor="text1"/>
          <w:sz w:val="32"/>
          <w:szCs w:val="32"/>
          <w:u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shd w:val="clear" w:color="auto" w:fill="auto"/>
          <w14:textFill>
            <w14:solidFill>
              <w14:schemeClr w14:val="tx1"/>
            </w14:solidFill>
          </w14:textFill>
        </w:rPr>
        <w:t>、</w:t>
      </w:r>
      <w:r>
        <w:rPr>
          <w:rFonts w:hint="default" w:ascii="Times New Roman" w:hAnsi="Times New Roman" w:eastAsia="仿宋_GB2312" w:cs="Times New Roman"/>
          <w:color w:val="000000" w:themeColor="text1"/>
          <w:sz w:val="32"/>
          <w:szCs w:val="32"/>
          <w:u w:val="none"/>
          <w:shd w:val="clear" w:color="auto" w:fill="auto"/>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32"/>
          <w:u w:val="none"/>
          <w:shd w:val="clear" w:color="auto" w:fill="auto"/>
          <w14:textFill>
            <w14:solidFill>
              <w14:schemeClr w14:val="tx1"/>
            </w14:solidFill>
          </w14:textFill>
        </w:rPr>
        <w:t>等</w:t>
      </w:r>
      <w:r>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t>服务基层项目人员在服务期内有被借调到县级及以上机关或者企事业单位工作，就读全日制研究生等情形的，借调（帮助）工作时间和就读时间不计入服务年限。</w:t>
      </w:r>
    </w:p>
    <w:p>
      <w:pPr>
        <w:keepNext w:val="0"/>
        <w:keepLines w:val="0"/>
        <w:pageBreakBefore w:val="0"/>
        <w:widowControl w:val="0"/>
        <w:suppressLineNumbers w:val="0"/>
        <w:shd w:val="clear" w:color="auto"/>
        <w:kinsoku/>
        <w:wordWrap/>
        <w:overflowPunct/>
        <w:topLinePunct w:val="0"/>
        <w:autoSpaceDE/>
        <w:autoSpaceDN/>
        <w:bidi w:val="0"/>
        <w:adjustRightInd/>
        <w:snapToGrid/>
        <w:spacing w:before="0" w:beforeAutospacing="0" w:after="0" w:afterAutospacing="0" w:line="560" w:lineRule="exact"/>
        <w:ind w:left="0" w:firstLine="627" w:firstLineChars="196"/>
        <w:jc w:val="both"/>
        <w:textAlignment w:val="auto"/>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u w:val="none"/>
          <w:shd w:val="clear" w:color="auto" w:fill="auto"/>
          <w14:textFill>
            <w14:solidFill>
              <w14:schemeClr w14:val="tx1"/>
            </w14:solidFill>
          </w14:textFill>
        </w:rPr>
        <w:t>服务基层项目人员在岗服务时间累计不满一个服务期的，不能享受定向招考政策，不得报考定向招考职位。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三、关于学历学位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对学历</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、学位</w:t>
      </w:r>
      <w:r>
        <w:rPr>
          <w:rFonts w:hint="default" w:ascii="Times New Roman" w:hAnsi="Times New Roman" w:eastAsia="楷体_GB2312" w:cs="Times New Roman"/>
          <w:b/>
          <w:color w:val="000000" w:themeColor="text1"/>
          <w:sz w:val="32"/>
          <w:szCs w:val="32"/>
          <w14:textFill>
            <w14:solidFill>
              <w14:schemeClr w14:val="tx1"/>
            </w14:solidFill>
          </w14:textFill>
        </w:rPr>
        <w:t>条件有何要求？</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报考公务员，应当具备职位要求专业所对应的学历。学历是指国家承认的列入国民教育序列的学历。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留学回国人员所取得的学历经</w:t>
      </w:r>
      <w:r>
        <w:rPr>
          <w:rFonts w:hint="default" w:ascii="Times New Roman" w:hAnsi="Times New Roman" w:eastAsia="仿宋_GB2312" w:cs="Times New Roman"/>
          <w:color w:val="000000" w:themeColor="text1"/>
          <w:sz w:val="32"/>
          <w:szCs w:val="32"/>
          <w14:textFill>
            <w14:solidFill>
              <w14:schemeClr w14:val="tx1"/>
            </w14:solidFill>
          </w14:textFill>
        </w:rPr>
        <w:t>国家教育行政部门认证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后也可报考</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对有学位要求的职位，报考人员应取得与学历相对应的学位。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普通高等学历教育</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普通高等学历教育</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应届高校毕业生</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须在</w:t>
      </w:r>
      <w:r>
        <w:rPr>
          <w:rFonts w:hint="default" w:ascii="Times New Roman" w:hAnsi="Times New Roman" w:eastAsia="仿宋_GB2312" w:cs="Times New Roman"/>
          <w:color w:val="000000" w:themeColor="text1"/>
          <w:sz w:val="32"/>
          <w:szCs w:val="32"/>
          <w:shd w:val="clear" w:color="auto" w:fill="auto"/>
          <w:lang w:val="e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月31日前取得毕业证书、学位证书</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；往届普通高等学历教育毕业生须在报名时间截止前取得。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其他国民教育形式的</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其他国民教育形式（自学考试、成人教育、网络教育、夜大、电大等）毕业生</w:t>
      </w:r>
      <w:r>
        <w:rPr>
          <w:rFonts w:hint="default" w:ascii="Times New Roman" w:hAnsi="Times New Roman" w:eastAsia="仿宋_GB2312" w:cs="Times New Roman"/>
          <w:color w:val="000000" w:themeColor="text1"/>
          <w:sz w:val="32"/>
          <w:szCs w:val="20"/>
          <w14:textFill>
            <w14:solidFill>
              <w14:schemeClr w14:val="tx1"/>
            </w14:solidFill>
          </w14:textFill>
        </w:rPr>
        <w:t>在报名时间截止前</w:t>
      </w:r>
      <w:r>
        <w:rPr>
          <w:rFonts w:hint="default" w:ascii="Times New Roman" w:hAnsi="Times New Roman" w:eastAsia="仿宋_GB2312" w:cs="Times New Roman"/>
          <w:color w:val="000000" w:themeColor="text1"/>
          <w:sz w:val="32"/>
          <w:szCs w:val="32"/>
          <w14:textFill>
            <w14:solidFill>
              <w14:schemeClr w14:val="tx1"/>
            </w14:solidFill>
          </w14:textFill>
        </w:rPr>
        <w:t>取得国家承认的毕业证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书</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、学位证书</w:t>
      </w:r>
      <w:r>
        <w:rPr>
          <w:rFonts w:hint="default" w:ascii="Times New Roman" w:hAnsi="Times New Roman" w:eastAsia="仿宋_GB2312" w:cs="Times New Roman"/>
          <w:color w:val="000000" w:themeColor="text1"/>
          <w:sz w:val="32"/>
          <w:szCs w:val="32"/>
          <w14:textFill>
            <w14:solidFill>
              <w14:schemeClr w14:val="tx1"/>
            </w14:solidFill>
          </w14:textFill>
        </w:rPr>
        <w:t>，符合职位要求资格条件的，可以报考。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2</w:t>
      </w:r>
      <w:r>
        <w:rPr>
          <w:rFonts w:hint="eastAsia" w:ascii="Times New Roman" w:hAnsi="Times New Roman" w:eastAsia="仿宋_GB2312" w:cs="Times New Roman"/>
          <w:b/>
          <w:color w:val="auto"/>
          <w:sz w:val="32"/>
          <w:szCs w:val="32"/>
          <w:lang w:val="en-US" w:eastAsia="zh-CN"/>
        </w:rPr>
        <w:t>9</w:t>
      </w:r>
      <w:r>
        <w:rPr>
          <w:rFonts w:hint="default" w:ascii="Times New Roman" w:hAnsi="Times New Roman" w:eastAsia="仿宋_GB2312" w:cs="Times New Roman"/>
          <w:b/>
          <w:color w:val="auto"/>
          <w:sz w:val="32"/>
          <w:szCs w:val="32"/>
        </w:rPr>
        <w:t>.</w:t>
      </w:r>
      <w:r>
        <w:rPr>
          <w:rFonts w:hint="default" w:ascii="Times New Roman" w:hAnsi="Times New Roman" w:eastAsia="楷体_GB2312" w:cs="Times New Roman"/>
          <w:b/>
          <w:color w:val="auto"/>
          <w:sz w:val="32"/>
          <w:szCs w:val="32"/>
        </w:rPr>
        <w:t>如何认定技工院校学历？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根据人力资源和社会保障部《关于印发技工教育“十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五”规划的通知》（人社部发〔20</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86</w:t>
      </w:r>
      <w:r>
        <w:rPr>
          <w:rFonts w:hint="default" w:ascii="Times New Roman" w:hAnsi="Times New Roman" w:eastAsia="仿宋_GB2312" w:cs="Times New Roman"/>
          <w:color w:val="auto"/>
          <w:sz w:val="32"/>
          <w:szCs w:val="32"/>
        </w:rPr>
        <w:t>号）精神，技工院校中级工班、高级工班、预备技师（技师）班毕业生分别对等于中专、大专、本科学历。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对报考职位要求的其他资格条件的时间有何规定？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职位要求的政治面貌、职称证书、资格证书等资格条件，应在</w:t>
      </w:r>
      <w:r>
        <w:rPr>
          <w:rFonts w:hint="default" w:ascii="Times New Roman" w:hAnsi="Times New Roman" w:eastAsia="仿宋_GB2312" w:cs="Times New Roman"/>
          <w:color w:val="000000" w:themeColor="text1"/>
          <w:sz w:val="32"/>
          <w:szCs w:val="20"/>
          <w14:textFill>
            <w14:solidFill>
              <w14:schemeClr w14:val="tx1"/>
            </w14:solidFill>
          </w14:textFill>
        </w:rPr>
        <w:t>报名时间截止</w:t>
      </w:r>
      <w:r>
        <w:rPr>
          <w:rFonts w:hint="default" w:ascii="Times New Roman" w:hAnsi="Times New Roman" w:eastAsia="仿宋_GB2312" w:cs="Times New Roman"/>
          <w:color w:val="000000" w:themeColor="text1"/>
          <w:sz w:val="32"/>
          <w:szCs w:val="32"/>
          <w14:textFill>
            <w14:solidFill>
              <w14:schemeClr w14:val="tx1"/>
            </w14:solidFill>
          </w14:textFill>
        </w:rPr>
        <w:t>前取得，并在资格复审时，提供相关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14:textFill>
            <w14:solidFill>
              <w14:schemeClr w14:val="tx1"/>
            </w14:solidFill>
          </w14:textFill>
        </w:rPr>
        <w:t>原件。在规定的资格复审时间内仍未提供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相关材料</w:t>
      </w:r>
      <w:r>
        <w:rPr>
          <w:rFonts w:hint="default" w:ascii="Times New Roman" w:hAnsi="Times New Roman" w:eastAsia="仿宋_GB2312" w:cs="Times New Roman"/>
          <w:color w:val="000000" w:themeColor="text1"/>
          <w:sz w:val="32"/>
          <w:szCs w:val="32"/>
          <w14:textFill>
            <w14:solidFill>
              <w14:schemeClr w14:val="tx1"/>
            </w14:solidFill>
          </w14:textFill>
        </w:rPr>
        <w:t>的，取消其面试资格。</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招考职位要求通过司法考试或国家统一法律职业资格考试的，须在报名时间截止前通过。国家统一法律职业资格证书尚未下发的，以国家统一法律职业资格考试成绩通知单作为凭据</w:t>
      </w:r>
      <w:r>
        <w:rPr>
          <w:rFonts w:hint="default" w:ascii="Times New Roman" w:hAnsi="Times New Roman" w:eastAsia="仿宋_GB2312" w:cs="Times New Roman"/>
          <w:color w:val="000000" w:themeColor="text1"/>
          <w:sz w:val="32"/>
          <w:szCs w:val="32"/>
          <w14:textFill>
            <w14:solidFill>
              <w14:schemeClr w14:val="tx1"/>
            </w14:solidFill>
          </w14:textFill>
        </w:rPr>
        <w:t>。</w:t>
      </w:r>
    </w:p>
    <w:p>
      <w:pPr>
        <w:adjustRightInd/>
        <w:spacing w:line="560" w:lineRule="exact"/>
        <w:ind w:firstLine="640" w:firstLineChars="200"/>
        <w:rPr>
          <w:rFonts w:hint="default" w:ascii="Times New Roman" w:hAnsi="Times New Roman" w:eastAsia="楷体_GB2312" w:cs="Times New Roman"/>
          <w:b/>
          <w:color w:val="000000" w:themeColor="text1"/>
          <w:kern w:val="2"/>
          <w:sz w:val="32"/>
          <w:szCs w:val="32"/>
          <w:u w:val="none"/>
          <w14:textFill>
            <w14:solidFill>
              <w14:schemeClr w14:val="tx1"/>
            </w14:solidFill>
          </w14:textFill>
        </w:rPr>
      </w:pPr>
      <w:r>
        <w:rPr>
          <w:rFonts w:hint="eastAsia" w:ascii="Times New Roman" w:hAnsi="Times New Roman" w:eastAsia="楷体_GB2312" w:cs="Times New Roman"/>
          <w:b/>
          <w:color w:val="000000" w:themeColor="text1"/>
          <w:kern w:val="2"/>
          <w:sz w:val="32"/>
          <w:szCs w:val="32"/>
          <w:u w:val="none"/>
          <w:lang w:val="en-US" w:eastAsia="zh-CN"/>
          <w14:textFill>
            <w14:solidFill>
              <w14:schemeClr w14:val="tx1"/>
            </w14:solidFill>
          </w14:textFill>
        </w:rPr>
        <w:t>31</w:t>
      </w:r>
      <w:r>
        <w:rPr>
          <w:rFonts w:hint="default" w:ascii="Times New Roman" w:hAnsi="Times New Roman" w:eastAsia="楷体_GB2312" w:cs="Times New Roman"/>
          <w:b/>
          <w:color w:val="000000" w:themeColor="text1"/>
          <w:kern w:val="2"/>
          <w:sz w:val="32"/>
          <w:szCs w:val="32"/>
          <w:u w:val="none"/>
          <w:lang w:val="en-US" w:eastAsia="zh-CN"/>
          <w14:textFill>
            <w14:solidFill>
              <w14:schemeClr w14:val="tx1"/>
            </w14:solidFill>
          </w14:textFill>
        </w:rPr>
        <w:t>.</w:t>
      </w:r>
      <w:r>
        <w:rPr>
          <w:rFonts w:hint="default" w:ascii="Times New Roman" w:hAnsi="Times New Roman" w:eastAsia="楷体_GB2312" w:cs="Times New Roman"/>
          <w:b/>
          <w:color w:val="000000" w:themeColor="text1"/>
          <w:kern w:val="2"/>
          <w:sz w:val="32"/>
          <w:szCs w:val="32"/>
          <w:u w:val="none"/>
          <w14:textFill>
            <w14:solidFill>
              <w14:schemeClr w14:val="tx1"/>
            </w14:solidFill>
          </w14:textFill>
        </w:rPr>
        <w:t>报考</w:t>
      </w:r>
      <w:r>
        <w:rPr>
          <w:rFonts w:hint="eastAsia" w:ascii="Times New Roman" w:hAnsi="Times New Roman" w:eastAsia="楷体_GB2312" w:cs="Times New Roman"/>
          <w:b/>
          <w:color w:val="000000" w:themeColor="text1"/>
          <w:kern w:val="2"/>
          <w:sz w:val="32"/>
          <w:szCs w:val="32"/>
          <w:u w:val="none"/>
          <w:lang w:eastAsia="zh-CN"/>
          <w14:textFill>
            <w14:solidFill>
              <w14:schemeClr w14:val="tx1"/>
            </w14:solidFill>
          </w14:textFill>
        </w:rPr>
        <w:t>人员</w:t>
      </w:r>
      <w:r>
        <w:rPr>
          <w:rFonts w:hint="default" w:ascii="Times New Roman" w:hAnsi="Times New Roman" w:eastAsia="楷体_GB2312" w:cs="Times New Roman"/>
          <w:b/>
          <w:color w:val="000000" w:themeColor="text1"/>
          <w:kern w:val="2"/>
          <w:sz w:val="32"/>
          <w:szCs w:val="32"/>
          <w:u w:val="none"/>
          <w14:textFill>
            <w14:solidFill>
              <w14:schemeClr w14:val="tx1"/>
            </w14:solidFill>
          </w14:textFill>
        </w:rPr>
        <w:t>最高学历专业与招考职位要求的学历专业不同，可否用非最高学历专业报考？</w:t>
      </w:r>
    </w:p>
    <w:p>
      <w:pPr>
        <w:adjustRightInd/>
        <w:spacing w:line="560" w:lineRule="exact"/>
        <w:ind w:firstLine="627" w:firstLineChars="196"/>
        <w:rPr>
          <w:rFonts w:hint="default" w:ascii="Times New Roman" w:hAnsi="Times New Roman" w:eastAsia="仿宋_GB2312" w:cs="Times New Roman"/>
          <w:color w:val="000000" w:themeColor="text1"/>
          <w:kern w:val="2"/>
          <w:sz w:val="32"/>
          <w:szCs w:val="20"/>
          <w:u w:val="none"/>
          <w14:textFill>
            <w14:solidFill>
              <w14:schemeClr w14:val="tx1"/>
            </w14:solidFill>
          </w14:textFill>
        </w:rPr>
      </w:pPr>
      <w:r>
        <w:rPr>
          <w:rFonts w:hint="default" w:ascii="Times New Roman" w:hAnsi="Times New Roman" w:eastAsia="仿宋_GB2312" w:cs="Times New Roman"/>
          <w:color w:val="000000" w:themeColor="text1"/>
          <w:kern w:val="2"/>
          <w:sz w:val="32"/>
          <w:szCs w:val="20"/>
          <w:u w:val="none"/>
          <w:shd w:val="clear"/>
          <w:lang w:val="en-US" w:eastAsia="zh-CN"/>
          <w14:textFill>
            <w14:solidFill>
              <w14:schemeClr w14:val="tx1"/>
            </w14:solidFill>
          </w14:textFill>
        </w:rPr>
        <w:t>面向</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eastAsia"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应届高校毕业生”</w:t>
      </w:r>
      <w:r>
        <w:rPr>
          <w:rFonts w:hint="default" w:ascii="Times New Roman" w:hAnsi="Times New Roman" w:eastAsia="仿宋_GB2312" w:cs="Times New Roman"/>
          <w:color w:val="000000" w:themeColor="text1"/>
          <w:kern w:val="2"/>
          <w:sz w:val="32"/>
          <w:szCs w:val="20"/>
          <w:u w:val="none"/>
          <w:lang w:val="en-US" w:eastAsia="zh-CN"/>
          <w14:textFill>
            <w14:solidFill>
              <w14:schemeClr w14:val="tx1"/>
            </w14:solidFill>
          </w14:textFill>
        </w:rPr>
        <w:t>招</w:t>
      </w:r>
      <w:r>
        <w:rPr>
          <w:rFonts w:hint="default" w:ascii="Times New Roman" w:hAnsi="Times New Roman" w:eastAsia="仿宋_GB2312" w:cs="Times New Roman"/>
          <w:color w:val="000000" w:themeColor="text1"/>
          <w:kern w:val="2"/>
          <w:sz w:val="32"/>
          <w:szCs w:val="20"/>
          <w:u w:val="none"/>
          <w:lang w:eastAsia="zh-CN"/>
          <w14:textFill>
            <w14:solidFill>
              <w14:schemeClr w14:val="tx1"/>
            </w14:solidFill>
          </w14:textFill>
        </w:rPr>
        <w:t>考</w:t>
      </w:r>
      <w:r>
        <w:rPr>
          <w:rFonts w:hint="eastAsia" w:ascii="Times New Roman" w:hAnsi="Times New Roman" w:eastAsia="仿宋_GB2312" w:cs="Times New Roman"/>
          <w:color w:val="000000" w:themeColor="text1"/>
          <w:kern w:val="2"/>
          <w:sz w:val="32"/>
          <w:szCs w:val="20"/>
          <w:u w:val="none"/>
          <w:lang w:eastAsia="zh-CN"/>
          <w14:textFill>
            <w14:solidFill>
              <w14:schemeClr w14:val="tx1"/>
            </w14:solidFill>
          </w14:textFill>
        </w:rPr>
        <w:t>的</w:t>
      </w:r>
      <w:r>
        <w:rPr>
          <w:rFonts w:hint="default" w:ascii="Times New Roman" w:hAnsi="Times New Roman" w:eastAsia="仿宋_GB2312" w:cs="Times New Roman"/>
          <w:color w:val="000000" w:themeColor="text1"/>
          <w:kern w:val="2"/>
          <w:sz w:val="32"/>
          <w:szCs w:val="20"/>
          <w:u w:val="none"/>
          <w:lang w:eastAsia="zh-CN"/>
          <w14:textFill>
            <w14:solidFill>
              <w14:schemeClr w14:val="tx1"/>
            </w14:solidFill>
          </w14:textFill>
        </w:rPr>
        <w:t>职位</w:t>
      </w:r>
      <w:r>
        <w:rPr>
          <w:rFonts w:hint="default" w:ascii="Times New Roman" w:hAnsi="Times New Roman" w:eastAsia="仿宋_GB2312" w:cs="Times New Roman"/>
          <w:color w:val="000000" w:themeColor="text1"/>
          <w:kern w:val="2"/>
          <w:sz w:val="32"/>
          <w:szCs w:val="20"/>
          <w:u w:val="none"/>
          <w14:textFill>
            <w14:solidFill>
              <w14:schemeClr w14:val="tx1"/>
            </w14:solidFill>
          </w14:textFill>
        </w:rPr>
        <w:t>必须以最高学历专业报考。其他职位</w:t>
      </w:r>
      <w:r>
        <w:rPr>
          <w:rFonts w:hint="default" w:ascii="Times New Roman" w:hAnsi="Times New Roman" w:eastAsia="仿宋_GB2312" w:cs="Times New Roman"/>
          <w:color w:val="000000" w:themeColor="text1"/>
          <w:kern w:val="2"/>
          <w:sz w:val="32"/>
          <w:szCs w:val="20"/>
          <w:u w:val="none"/>
          <w:lang w:eastAsia="zh-CN"/>
          <w14:textFill>
            <w14:solidFill>
              <w14:schemeClr w14:val="tx1"/>
            </w14:solidFill>
          </w14:textFill>
        </w:rPr>
        <w:t>符合条件的</w:t>
      </w:r>
      <w:r>
        <w:rPr>
          <w:rFonts w:hint="default" w:ascii="Times New Roman" w:hAnsi="Times New Roman" w:eastAsia="仿宋_GB2312" w:cs="Times New Roman"/>
          <w:color w:val="000000" w:themeColor="text1"/>
          <w:kern w:val="2"/>
          <w:sz w:val="32"/>
          <w:szCs w:val="20"/>
          <w:u w:val="none"/>
          <w14:textFill>
            <w14:solidFill>
              <w14:schemeClr w14:val="tx1"/>
            </w14:solidFill>
          </w14:textFill>
        </w:rPr>
        <w:t>可以用非最高学历专业报考。</w:t>
      </w:r>
    </w:p>
    <w:p>
      <w:pPr>
        <w:adjustRightInd/>
        <w:spacing w:line="560" w:lineRule="exact"/>
        <w:ind w:firstLine="627" w:firstLineChars="196"/>
        <w:rPr>
          <w:rFonts w:hint="eastAsia" w:ascii="Times New Roman" w:hAnsi="Times New Roman" w:eastAsia="仿宋_GB2312" w:cs="Times New Roman"/>
          <w:color w:val="000000" w:themeColor="text1"/>
          <w:kern w:val="2"/>
          <w:sz w:val="32"/>
          <w:szCs w:val="20"/>
          <w:u w:val="none"/>
          <w:lang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20"/>
          <w:u w:val="none"/>
          <w:lang w:eastAsia="zh-CN"/>
          <w14:textFill>
            <w14:solidFill>
              <w14:schemeClr w14:val="tx1"/>
            </w14:solidFill>
          </w14:textFill>
        </w:rPr>
        <w:t>对有学位要求的职位，用以报考的专业不仅要符合招考职位的专业要求，该专业对应的学历、学位也要符合招考职位的学历、学位要求。</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eastAsia" w:ascii="Times New Roman" w:hAnsi="Times New Roman" w:eastAsia="仿宋_GB2312" w:cs="Times New Roman"/>
          <w:color w:val="000000" w:themeColor="text1"/>
          <w:kern w:val="2"/>
          <w:sz w:val="32"/>
          <w:szCs w:val="20"/>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20"/>
          <w:u w:val="none"/>
          <w14:textFill>
            <w14:solidFill>
              <w14:schemeClr w14:val="tx1"/>
            </w14:solidFill>
          </w14:textFill>
        </w:rPr>
        <w:t>以非最高学历专业报考的，</w:t>
      </w:r>
      <w:r>
        <w:rPr>
          <w:rFonts w:hint="default" w:ascii="Times New Roman" w:hAnsi="Times New Roman" w:eastAsia="仿宋_GB2312" w:cs="Times New Roman"/>
          <w:color w:val="000000" w:themeColor="text1"/>
          <w:sz w:val="32"/>
          <w:szCs w:val="20"/>
          <w:u w:val="none"/>
          <w14:textFill>
            <w14:solidFill>
              <w14:schemeClr w14:val="tx1"/>
            </w14:solidFill>
          </w14:textFill>
        </w:rPr>
        <w:t>须提</w:t>
      </w:r>
      <w:r>
        <w:rPr>
          <w:rFonts w:hint="default" w:ascii="Times New Roman" w:hAnsi="Times New Roman" w:eastAsia="仿宋_GB2312" w:cs="Times New Roman"/>
          <w:color w:val="000000" w:themeColor="text1"/>
          <w:kern w:val="2"/>
          <w:sz w:val="32"/>
          <w:szCs w:val="20"/>
          <w:u w:val="none"/>
          <w14:textFill>
            <w14:solidFill>
              <w14:schemeClr w14:val="tx1"/>
            </w14:solidFill>
          </w14:textFill>
        </w:rPr>
        <w:t>供符合招考职位专业要求的毕业证书、学位证书以及职位要求的其他资格条件的证明材料</w:t>
      </w:r>
      <w:r>
        <w:rPr>
          <w:rFonts w:hint="eastAsia" w:ascii="Times New Roman" w:hAnsi="Times New Roman" w:eastAsia="仿宋_GB2312" w:cs="Times New Roman"/>
          <w:color w:val="000000" w:themeColor="text1"/>
          <w:kern w:val="2"/>
          <w:sz w:val="32"/>
          <w:szCs w:val="20"/>
          <w:u w:val="none"/>
          <w:lang w:eastAsia="zh-CN"/>
          <w14:textFill>
            <w14:solidFill>
              <w14:schemeClr w14:val="tx1"/>
            </w14:solidFill>
          </w14:textFill>
        </w:rPr>
        <w:t>。任职定级时，按符合报考职位专业对应的学历进行任职定级。</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人员的</w:t>
      </w:r>
      <w:r>
        <w:rPr>
          <w:rFonts w:hint="default" w:ascii="Times New Roman" w:hAnsi="Times New Roman" w:eastAsia="楷体_GB2312" w:cs="Times New Roman"/>
          <w:b/>
          <w:color w:val="000000" w:themeColor="text1"/>
          <w:sz w:val="32"/>
          <w:szCs w:val="32"/>
          <w14:textFill>
            <w14:solidFill>
              <w14:schemeClr w14:val="tx1"/>
            </w14:solidFill>
          </w14:textFill>
        </w:rPr>
        <w:t>学历如何认证？</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根据教育部关于规范高等教育学历认证工作的有关规定，中国高等教育学生信息网（简称学信网，http://www.chsi.com.cn/）为全国唯一的对外查询认证高等教育学历证书的网站。报考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的学历须在学信网上查询认证。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留学回国和在港澳台取得学历学位的报考人员，需要提供哪些材料？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留学回国和在港澳台取得学历学位的报考人员，应在报名时间截止前取得国（境）外学历学位并完成教育部门学历认证，在资格复审时将教育部门学历学位认证材料与《公告》、《职位表》中规定的材料一并交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审查。报考人员可登录教育部留学服务中心网站（http://www.cscse.edu.cn）查询认证的有关要求和程序。</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国内院校与国（境）外院校联合办学取得学历学位的报考人员，需要提供哪些材料？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属国内院校与国（境）外院校联</w:t>
      </w:r>
      <w:r>
        <w:rPr>
          <w:rFonts w:hint="default" w:ascii="Times New Roman" w:hAnsi="Times New Roman" w:eastAsia="仿宋_GB2312" w:cs="Times New Roman"/>
          <w:color w:val="000000" w:themeColor="text1"/>
          <w:sz w:val="32"/>
          <w:szCs w:val="32"/>
          <w14:textFill>
            <w14:solidFill>
              <w14:schemeClr w14:val="tx1"/>
            </w14:solidFill>
          </w14:textFill>
        </w:rPr>
        <w:t>合办学取得国内学历学位的报考人员，应由国内院校出具相应证明。属国内院校与国（境）外院校联合办学取得国（境）外学历学位的报考人员，需提供教育部留学服务中心出具的《联合办学学历学位评估意见书》或《联合办学学历学位认证书》。</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持辅修、第二学位学历证书者能否以辅修、第二学位学历专业报考？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取得全日制普通高等院校普通本科及以上学历并取得学士及以上学位的报考人员，若在校期间取得辅修学位或第二学位学历证书的，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可以按</w:t>
      </w:r>
      <w:r>
        <w:rPr>
          <w:rFonts w:hint="default" w:ascii="Times New Roman" w:hAnsi="Times New Roman" w:eastAsia="仿宋_GB2312" w:cs="Times New Roman"/>
          <w:color w:val="000000" w:themeColor="text1"/>
          <w:sz w:val="32"/>
          <w:szCs w:val="32"/>
          <w14:textFill>
            <w14:solidFill>
              <w14:schemeClr w14:val="tx1"/>
            </w14:solidFill>
          </w14:textFill>
        </w:rPr>
        <w:t>毕业证上的专业报考。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招考专业有何规定？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报考人员所学专业必须符合招考职位的要求。报考人员所学专业按所获毕业证书上的专业为准。</w:t>
      </w:r>
    </w:p>
    <w:p>
      <w:pPr>
        <w:keepNext w:val="0"/>
        <w:keepLines w:val="0"/>
        <w:pageBreakBefore w:val="0"/>
        <w:widowControl w:val="0"/>
        <w:kinsoku/>
        <w:wordWrap/>
        <w:overflow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如何判定所学专业是否满足职位专业要求？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招考职位所要求的专业界定参照《海南省</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年度考试录用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32"/>
          <w14:textFill>
            <w14:solidFill>
              <w14:schemeClr w14:val="tx1"/>
            </w14:solidFill>
          </w14:textFill>
        </w:rPr>
        <w:t>专业参考目录》（附件3）。</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目录一为研究生专业参考目录，分为两个层次，2位数字代码的为“学科门类”，4位数字代码的为“专业类”；目录二为普通高等学校本科专业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目录三为职业教育专业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（含高等职业教育本科专业、高等职业教育专科专业、中等职业教育专业）</w:t>
      </w:r>
      <w:r>
        <w:rPr>
          <w:rFonts w:hint="default" w:ascii="Times New Roman" w:hAnsi="Times New Roman" w:eastAsia="仿宋_GB2312" w:cs="Times New Roman"/>
          <w:color w:val="000000" w:themeColor="text1"/>
          <w:sz w:val="32"/>
          <w:szCs w:val="32"/>
          <w14:textFill>
            <w14:solidFill>
              <w14:schemeClr w14:val="tx1"/>
            </w14:solidFill>
          </w14:textFill>
        </w:rPr>
        <w:t>，均分为三个层次：2位数字代码的为“学科门类”、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位数字代码的为“专业类”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具体“专业名称”。“学科门类”包含“专业类”，“专业类”包含具体“专业名称”。如果职位设置了“学科门类”，则此“学科门类”下的所有“专业类”或所包含的具体“专业名称”都符合职位要求；如果职位设置了“专业类”，则此“专业类”或“专业类”所包含的具体“专业名称”才符合职位要求；如果职位设置了具体“专业名称”，则只有所限定的“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比如，某岗位本科专业名称及代码为“法学（03）”，则“专业代码”中前2位数字为“03”的“专业类”或所包含的具体“专业名称”都符合职位要求；本科专业名称及代码为“法学类（0301）”，则“专业代码”中前4位数字为“0301”的“专业类”或“专业类”所包含的具体“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报考人员在选择职位时，应首先在专业参考目录中查找所学专业的从属范围，依此判定所学专业是否满足职位要求。若所学专业在专业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目录中同时从属于不同的目录，可以以任意一种从属报名。鉴于设置专业要求时参考的专业目录未能完全涵盖旧专业、新兴学科、国外学科等，若所学专业未纳入专业参考目录，建议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先就“所学专业是否符合招录职位专业要求”咨询报名资格审查单位，若资格审查单位同意，则在报名页面</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其他专业栏</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中如实填写自己所学的专业，并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备注栏</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w:t>
      </w:r>
      <w:r>
        <w:rPr>
          <w:rFonts w:hint="default" w:ascii="Times New Roman" w:hAnsi="Times New Roman" w:eastAsia="仿宋_GB2312" w:cs="Times New Roman"/>
          <w:color w:val="000000" w:themeColor="text1"/>
          <w:sz w:val="32"/>
          <w:szCs w:val="32"/>
          <w14:textFill>
            <w14:solidFill>
              <w14:schemeClr w14:val="tx1"/>
            </w14:solidFill>
          </w14:textFill>
        </w:rPr>
        <w:t>写明“未纳入目录，但经资格审查单位同意”，再提交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资格</w:t>
      </w:r>
      <w:r>
        <w:rPr>
          <w:rFonts w:hint="default" w:ascii="Times New Roman" w:hAnsi="Times New Roman" w:eastAsia="仿宋_GB2312" w:cs="Times New Roman"/>
          <w:color w:val="000000" w:themeColor="text1"/>
          <w:sz w:val="32"/>
          <w:szCs w:val="32"/>
          <w14:textFill>
            <w14:solidFill>
              <w14:schemeClr w14:val="tx1"/>
            </w14:solidFill>
          </w14:textFill>
        </w:rPr>
        <w:t>审查单位进行审查。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在被录取、试用期满考核合格后，进行任职定级时有何规定？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招考职位的条件是根据空缺职位需求设置的。报考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在被录取、试用期满考核合格后，进行任职定级时必须按招考职位任职定级。比如，具有博士研究生学历的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，报考明确为二级主任科员岗位的，应在任职定级时被任命为二级主任科员；报考明确为四级主任科员岗位的，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w:t>
      </w:r>
      <w:r>
        <w:rPr>
          <w:rFonts w:hint="default" w:ascii="Times New Roman" w:hAnsi="Times New Roman" w:eastAsia="仿宋_GB2312" w:cs="Times New Roman"/>
          <w:color w:val="000000" w:themeColor="text1"/>
          <w:sz w:val="32"/>
          <w:szCs w:val="32"/>
          <w14:textFill>
            <w14:solidFill>
              <w14:schemeClr w14:val="tx1"/>
            </w14:solidFill>
          </w14:textFill>
        </w:rPr>
        <w:t>在任职定级时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default" w:ascii="Times New Roman" w:hAnsi="Times New Roman" w:eastAsia="仿宋_GB2312" w:cs="Times New Roman"/>
          <w:color w:val="000000" w:themeColor="text1"/>
          <w:sz w:val="32"/>
          <w:szCs w:val="32"/>
          <w14:textFill>
            <w14:solidFill>
              <w14:schemeClr w14:val="tx1"/>
            </w14:solidFill>
          </w14:textFill>
        </w:rPr>
        <w:t>任命为四级主任科员；报考明确为一级科员岗位的，在任职定级时只能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default" w:ascii="Times New Roman" w:hAnsi="Times New Roman" w:eastAsia="仿宋_GB2312" w:cs="Times New Roman"/>
          <w:color w:val="000000" w:themeColor="text1"/>
          <w:sz w:val="32"/>
          <w:szCs w:val="32"/>
          <w14:textFill>
            <w14:solidFill>
              <w14:schemeClr w14:val="tx1"/>
            </w14:solidFill>
          </w14:textFill>
        </w:rPr>
        <w:t>任命为一级科员，以此类推。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四、报考注意事项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报考的基本步骤包括哪些？</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报考基本步骤一般包括：</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第一，认真阅读公告、报考指南、职位表和专业参考目录，了解基本的政策和要求，特别是报考条件，选择与自己条件相符的招考职位。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第二，“考生注册”。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报考前，登录海南省考试录用公务员网上报名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系统进行“考生注册”。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第三，注册前，报考人员必须阅读并同意《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年度考试录用公务员</w:t>
      </w:r>
      <w:r>
        <w:rPr>
          <w:rFonts w:hint="default" w:ascii="Times New Roman" w:hAnsi="Times New Roman" w:eastAsia="仿宋_GB2312" w:cs="Times New Roman"/>
          <w:color w:val="000000" w:themeColor="text1"/>
          <w:sz w:val="32"/>
          <w:szCs w:val="32"/>
          <w14:textFill>
            <w14:solidFill>
              <w14:schemeClr w14:val="tx1"/>
            </w14:solidFill>
          </w14:textFill>
        </w:rPr>
        <w:t>报考诚信承诺书》，否则无法注册。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第四，报考人员应真实、准确、完整填写报名信息并提交上报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。提供的正面免冠照片须真实反映本人近期相貌</w:t>
      </w:r>
      <w:r>
        <w:rPr>
          <w:rFonts w:hint="default" w:ascii="Times New Roman" w:hAnsi="Times New Roman" w:eastAsia="仿宋_GB2312" w:cs="Times New Roman"/>
          <w:color w:val="000000" w:themeColor="text1"/>
          <w:sz w:val="32"/>
          <w:szCs w:val="32"/>
          <w14:textFill>
            <w14:solidFill>
              <w14:schemeClr w14:val="tx1"/>
            </w14:solidFill>
          </w14:textFill>
        </w:rPr>
        <w:t>。报名成功后，报考人员所填报的个人信息不得更改。报考人员要慎重填报相关信息，提供虚假报考材料的，一经查实，即取消报考资格。对伪造、变造有关证件、材料、信息，骗取考试资格的，将按照公务员考试录用违规违纪的有关规定处理。资格审查贯穿录用全过程。如遇到问题应及时拨打上报单位电话咨询。</w:t>
      </w:r>
      <w:r>
        <w:rPr>
          <w:rFonts w:hint="default" w:ascii="Times New Roman" w:hAnsi="Times New Roman" w:eastAsia="仿宋_GB2312" w:cs="Times New Roman"/>
          <w:bCs/>
          <w:color w:val="000000" w:themeColor="text1"/>
          <w:sz w:val="32"/>
          <w:szCs w:val="32"/>
          <w14:textFill>
            <w14:solidFill>
              <w14:schemeClr w14:val="tx1"/>
            </w14:solidFill>
          </w14:textFill>
        </w:rPr>
        <w:t>报名时间：</w:t>
      </w:r>
      <w:r>
        <w:rPr>
          <w:rFonts w:hint="default" w:ascii="Times New Roman" w:hAnsi="Times New Roman" w:eastAsia="仿宋_GB2312" w:cs="Times New Roman"/>
          <w:bCs/>
          <w:color w:val="000000" w:themeColor="text1"/>
          <w:sz w:val="32"/>
          <w:szCs w:val="32"/>
          <w:lang w:val="en"/>
          <w14:textFill>
            <w14:solidFill>
              <w14:schemeClr w14:val="tx1"/>
            </w14:solidFill>
          </w14:textFill>
        </w:rPr>
        <w:t>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bCs/>
          <w:color w:val="000000" w:themeColor="text1"/>
          <w:sz w:val="32"/>
          <w:szCs w:val="32"/>
          <w14:textFill>
            <w14:solidFill>
              <w14:schemeClr w14:val="tx1"/>
            </w14:solidFill>
          </w14:textFill>
        </w:rPr>
        <w:t>日8:00至</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bCs/>
          <w:color w:val="000000" w:themeColor="text1"/>
          <w:sz w:val="32"/>
          <w:szCs w:val="32"/>
          <w14:textFill>
            <w14:solidFill>
              <w14:schemeClr w14:val="tx1"/>
            </w14:solidFill>
          </w14:textFill>
        </w:rPr>
        <w:t>日16:00。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第五，查询报名结果。提交报名信息后，须在</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bCs/>
          <w:color w:val="000000" w:themeColor="text1"/>
          <w:sz w:val="32"/>
          <w:szCs w:val="32"/>
          <w14:textFill>
            <w14:solidFill>
              <w14:schemeClr w14:val="tx1"/>
            </w14:solidFill>
          </w14:textFill>
        </w:rPr>
        <w:t>12:00</w:t>
      </w:r>
      <w:r>
        <w:rPr>
          <w:rFonts w:hint="default" w:ascii="Times New Roman" w:hAnsi="Times New Roman" w:eastAsia="仿宋_GB2312" w:cs="Times New Roman"/>
          <w:color w:val="000000" w:themeColor="text1"/>
          <w:sz w:val="32"/>
          <w:szCs w:val="32"/>
          <w14:textFill>
            <w14:solidFill>
              <w14:schemeClr w14:val="tx1"/>
            </w14:solidFill>
          </w14:textFill>
        </w:rPr>
        <w:t>前及时登录海南省考试录用公务员网上报名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系统，查询资格审查结果，通过资格审查的，不得改报或再报其他职位，未通过资格审查的请及时补充材料重新提交或改报。系统将于</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14:textFill>
            <w14:solidFill>
              <w14:schemeClr w14:val="tx1"/>
            </w14:solidFill>
          </w14:textFill>
        </w:rPr>
        <w:t>日16:00准时关闭，资格审查未通过的，不能参加考试。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参加笔试确认。资格审查通过的报考人员须于</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日16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00期间，登录海南省考试录用公务员网上报名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系统进行“参加笔试确认”。确认通过的，系统提示“确认成功”。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未在规定时间内进行确认的视为放弃笔试资格，不能参加笔试。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第七，打印准考证。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须于</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日9:00后登录海南省考试录用公务员网上报名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系统打印报名表和准考证。如遇到问题，请拨打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技术咨询</w:t>
      </w:r>
      <w:r>
        <w:rPr>
          <w:rFonts w:hint="default" w:ascii="Times New Roman" w:hAnsi="Times New Roman" w:eastAsia="仿宋_GB2312" w:cs="Times New Roman"/>
          <w:color w:val="000000" w:themeColor="text1"/>
          <w:sz w:val="32"/>
          <w:szCs w:val="32"/>
          <w14:textFill>
            <w14:solidFill>
              <w14:schemeClr w14:val="tx1"/>
            </w14:solidFill>
          </w14:textFill>
        </w:rPr>
        <w:t>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13307502411、13307607422</w:t>
      </w:r>
      <w:r>
        <w:rPr>
          <w:rFonts w:hint="default" w:ascii="Times New Roman" w:hAnsi="Times New Roman" w:eastAsia="仿宋_GB2312" w:cs="Times New Roman"/>
          <w:color w:val="000000" w:themeColor="text1"/>
          <w:sz w:val="32"/>
          <w:szCs w:val="32"/>
          <w14:textFill>
            <w14:solidFill>
              <w14:schemeClr w14:val="tx1"/>
            </w14:solidFill>
          </w14:textFill>
        </w:rPr>
        <w:t>进行咨询。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参加笔试、面试。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携带准考证、身份证到指定考点考场参加考试，两证必须齐全，否则不得参加考试。户口本、驾驶证等其他证件不能作为进入考场参加考试的证件凭证。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，查询成绩。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可在笔试合格分数线公布后登录海南省考试录用公务员网上报名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，符合条件参加面试、体检和考察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，须按规定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w:t>
      </w:r>
      <w:r>
        <w:rPr>
          <w:rFonts w:hint="default" w:ascii="Times New Roman" w:hAnsi="Times New Roman" w:eastAsia="仿宋_GB2312" w:cs="Times New Roman"/>
          <w:color w:val="000000" w:themeColor="text1"/>
          <w:sz w:val="32"/>
          <w:szCs w:val="32"/>
          <w14:textFill>
            <w14:solidFill>
              <w14:schemeClr w14:val="tx1"/>
            </w14:solidFill>
          </w14:textFill>
        </w:rPr>
        <w:t>。未按规定的时间参加资格复审、面试、体检和考察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的，视为放弃相应的资格。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40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报考人民警察的职位有哪些需要注意的事项？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（1）为能有效递补和按时完成体能测评，由省公安厅、省司法厅、省高级人民法院、省人民检察院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海口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市司法局</w:t>
      </w:r>
      <w:r>
        <w:rPr>
          <w:rFonts w:hint="default" w:ascii="Times New Roman" w:hAnsi="Times New Roman" w:eastAsia="仿宋_GB2312" w:cs="Times New Roman"/>
          <w:color w:val="000000" w:themeColor="text1"/>
          <w:sz w:val="32"/>
          <w:szCs w:val="32"/>
          <w14:textFill>
            <w14:solidFill>
              <w14:schemeClr w14:val="tx1"/>
            </w14:solidFill>
          </w14:textFill>
        </w:rPr>
        <w:t>在达到笔试合格分数线的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根据报考人员自愿原则，依据</w:t>
      </w:r>
      <w:r>
        <w:rPr>
          <w:rFonts w:hint="default" w:ascii="Times New Roman" w:hAnsi="Times New Roman" w:eastAsia="仿宋_GB2312" w:cs="Times New Roman"/>
          <w:color w:val="000000" w:themeColor="text1"/>
          <w:sz w:val="32"/>
          <w:szCs w:val="32"/>
          <w14:textFill>
            <w14:solidFill>
              <w14:schemeClr w14:val="tx1"/>
            </w14:solidFill>
          </w14:textFill>
        </w:rPr>
        <w:t>不低于招录人数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4:1</w:t>
      </w:r>
      <w:r>
        <w:rPr>
          <w:rFonts w:hint="default" w:ascii="Times New Roman" w:hAnsi="Times New Roman" w:eastAsia="仿宋_GB2312" w:cs="Times New Roman"/>
          <w:color w:val="000000" w:themeColor="text1"/>
          <w:sz w:val="32"/>
          <w:szCs w:val="32"/>
          <w14:textFill>
            <w14:solidFill>
              <w14:schemeClr w14:val="tx1"/>
            </w14:solidFill>
          </w14:textFill>
        </w:rPr>
        <w:t>不高于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w:t>
      </w:r>
      <w:r>
        <w:rPr>
          <w:rFonts w:hint="default" w:ascii="Times New Roman" w:hAnsi="Times New Roman" w:eastAsia="仿宋_GB2312" w:cs="Times New Roman"/>
          <w:color w:val="000000" w:themeColor="text1"/>
          <w:sz w:val="32"/>
          <w:szCs w:val="32"/>
          <w14:textFill>
            <w14:solidFill>
              <w14:schemeClr w14:val="tx1"/>
            </w14:solidFill>
          </w14:textFill>
        </w:rPr>
        <w:t>的比例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rPr>
        <w:t>按照笔试成绩排名由高到低依次确定</w:t>
      </w:r>
      <w:r>
        <w:rPr>
          <w:rFonts w:hint="eastAsia" w:ascii="Times New Roman" w:hAnsi="Times New Roman" w:eastAsia="仿宋_GB2312" w:cs="Times New Roman"/>
          <w:color w:val="auto"/>
          <w:sz w:val="32"/>
          <w:szCs w:val="32"/>
          <w:lang w:eastAsia="zh-CN"/>
        </w:rPr>
        <w:t>人选并</w:t>
      </w:r>
      <w:r>
        <w:rPr>
          <w:rFonts w:hint="default" w:ascii="Times New Roman" w:hAnsi="Times New Roman" w:eastAsia="仿宋_GB2312" w:cs="Times New Roman"/>
          <w:color w:val="000000" w:themeColor="text1"/>
          <w:sz w:val="32"/>
          <w:szCs w:val="32"/>
          <w14:textFill>
            <w14:solidFill>
              <w14:schemeClr w14:val="tx1"/>
            </w14:solidFill>
          </w14:textFill>
        </w:rPr>
        <w:t>组织实施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sz w:val="32"/>
          <w:szCs w:val="32"/>
          <w:highlight w:val="none"/>
          <w:u w:val="none"/>
          <w:lang w:eastAsia="zh-CN"/>
          <w14:textFill>
            <w14:solidFill>
              <w14:schemeClr w14:val="tx1"/>
            </w14:solidFill>
          </w14:textFill>
        </w:rPr>
        <w:t>参加体能测评前，报考人员应确认本人身体状况能够适应剧烈活动。</w:t>
      </w:r>
      <w:r>
        <w:rPr>
          <w:rFonts w:hint="default" w:ascii="Times New Roman" w:hAnsi="Times New Roman" w:eastAsia="仿宋_GB2312" w:cs="Times New Roman"/>
          <w:color w:val="000000" w:themeColor="text1"/>
          <w:sz w:val="32"/>
          <w:szCs w:val="32"/>
          <w14:textFill>
            <w14:solidFill>
              <w14:schemeClr w14:val="tx1"/>
            </w14:solidFill>
          </w14:textFill>
        </w:rPr>
        <w:t>体能测评在笔试结束后、面试前，由上述部门负责组织实施。体能测评按照</w:t>
      </w:r>
      <w:r>
        <w:rPr>
          <w:rFonts w:hint="default" w:ascii="Times New Roman" w:hAnsi="Times New Roman" w:eastAsia="仿宋_GB2312" w:cs="Times New Roman"/>
          <w:color w:val="auto"/>
          <w:spacing w:val="0"/>
          <w:sz w:val="32"/>
          <w:szCs w:val="32"/>
          <w:u w:val="none"/>
        </w:rPr>
        <w:t>《公安机关录用人民警察体能测评项目和标准》（</w:t>
      </w:r>
      <w:r>
        <w:rPr>
          <w:rFonts w:hint="default" w:ascii="Times New Roman" w:hAnsi="Times New Roman" w:eastAsia="仿宋_GB2312" w:cs="Times New Roman"/>
          <w:color w:val="auto"/>
          <w:spacing w:val="0"/>
          <w:sz w:val="32"/>
          <w:szCs w:val="32"/>
          <w:u w:val="none"/>
          <w:lang w:eastAsia="zh-CN"/>
        </w:rPr>
        <w:t>公政治</w:t>
      </w:r>
      <w:r>
        <w:rPr>
          <w:rFonts w:hint="default" w:ascii="Times New Roman" w:hAnsi="Times New Roman" w:eastAsia="仿宋_GB2312" w:cs="Times New Roman"/>
          <w:color w:val="auto"/>
          <w:spacing w:val="0"/>
          <w:sz w:val="32"/>
          <w:szCs w:val="32"/>
          <w:u w:val="none"/>
        </w:rPr>
        <w:t>〔20</w:t>
      </w:r>
      <w:r>
        <w:rPr>
          <w:rFonts w:hint="default" w:ascii="Times New Roman" w:hAnsi="Times New Roman" w:eastAsia="仿宋_GB2312" w:cs="Times New Roman"/>
          <w:color w:val="auto"/>
          <w:spacing w:val="0"/>
          <w:sz w:val="32"/>
          <w:szCs w:val="32"/>
          <w:u w:val="none"/>
          <w:lang w:val="en-US" w:eastAsia="zh-CN"/>
        </w:rPr>
        <w:t>24</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val="en-US" w:eastAsia="zh-CN"/>
        </w:rPr>
        <w:t>60</w:t>
      </w:r>
      <w:r>
        <w:rPr>
          <w:rFonts w:hint="default" w:ascii="Times New Roman" w:hAnsi="Times New Roman" w:eastAsia="仿宋_GB2312" w:cs="Times New Roman"/>
          <w:color w:val="auto"/>
          <w:spacing w:val="0"/>
          <w:sz w:val="32"/>
          <w:szCs w:val="32"/>
          <w:u w:val="none"/>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等有关</w:t>
      </w:r>
      <w:r>
        <w:rPr>
          <w:rFonts w:hint="default" w:ascii="Times New Roman" w:hAnsi="Times New Roman" w:eastAsia="仿宋_GB2312" w:cs="Times New Roman"/>
          <w:color w:val="000000" w:themeColor="text1"/>
          <w:sz w:val="32"/>
          <w:szCs w:val="32"/>
          <w14:textFill>
            <w14:solidFill>
              <w14:schemeClr w14:val="tx1"/>
            </w14:solidFill>
          </w14:textFill>
        </w:rPr>
        <w:t>规定执行（纵跳摸高测试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不超过3次，10米×4往返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跑项目测评次数</w:t>
      </w:r>
      <w:r>
        <w:rPr>
          <w:rFonts w:hint="default" w:ascii="Times New Roman" w:hAnsi="Times New Roman" w:eastAsia="仿宋_GB2312" w:cs="Times New Roman"/>
          <w:color w:val="000000" w:themeColor="text1"/>
          <w:sz w:val="32"/>
          <w:szCs w:val="32"/>
          <w14:textFill>
            <w14:solidFill>
              <w14:schemeClr w14:val="tx1"/>
            </w14:solidFill>
          </w14:textFill>
        </w:rPr>
        <w:t>不超过2次，男子1000米跑或女子800米跑测试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1次）。纵跳摸高测试、10米×4往返跑、男子1000米跑（女子800米跑）三项体能测评项目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，凡其中一项不达标的，体能测评不合格</w:t>
      </w:r>
      <w:r>
        <w:rPr>
          <w:rFonts w:hint="default" w:ascii="Times New Roman" w:hAnsi="Times New Roman" w:eastAsia="仿宋_GB2312" w:cs="Times New Roman"/>
          <w:color w:val="000000" w:themeColor="text1"/>
          <w:sz w:val="32"/>
          <w:szCs w:val="32"/>
          <w14:textFill>
            <w14:solidFill>
              <w14:schemeClr w14:val="tx1"/>
            </w14:solidFill>
          </w14:textFill>
        </w:rPr>
        <w:t>。未能通过体能测评的报考人员，不得进入面试。</w:t>
      </w:r>
      <w:r>
        <w:rPr>
          <w:rFonts w:hint="default" w:ascii="Times New Roman" w:hAnsi="Times New Roman" w:eastAsia="仿宋_GB2312" w:cs="Times New Roman"/>
          <w:color w:val="000000" w:themeColor="text1"/>
          <w:sz w:val="32"/>
          <w:szCs w:val="20"/>
          <w14:textFill>
            <w14:solidFill>
              <w14:schemeClr w14:val="tx1"/>
            </w14:solidFill>
          </w14:textFill>
        </w:rPr>
        <w:t>通过体能测评人数超过面试比例的，按规定比例确定进入面试人选；通过体能测评人数未达到面试比例的，按照实际人数确定进入面试人选，不再重新组织测评。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体能测评的项目和具体标准如下：</w:t>
      </w:r>
    </w:p>
    <w:p>
      <w:pPr>
        <w:shd w:val="clear" w:color="auto"/>
        <w:spacing w:line="560" w:lineRule="exact"/>
        <w:ind w:firstLine="640" w:firstLineChars="200"/>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①</w:t>
      </w:r>
      <w:r>
        <w:rPr>
          <w:rFonts w:hint="default" w:ascii="Times New Roman" w:hAnsi="Times New Roman" w:eastAsia="仿宋_GB2312" w:cs="Times New Roman"/>
          <w:color w:val="000000" w:themeColor="text1"/>
          <w:sz w:val="32"/>
          <w:szCs w:val="21"/>
          <w14:textFill>
            <w14:solidFill>
              <w14:schemeClr w14:val="tx1"/>
            </w14:solidFill>
          </w14:textFill>
        </w:rPr>
        <w:t>男子组</w:t>
      </w:r>
    </w:p>
    <w:tbl>
      <w:tblPr>
        <w:tblStyle w:val="6"/>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495"/>
        <w:gridCol w:w="2780"/>
        <w:gridCol w:w="29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49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13″1</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1000米跑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4′25″</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265厘米</w:t>
            </w:r>
          </w:p>
        </w:tc>
      </w:tr>
    </w:tbl>
    <w:p>
      <w:pPr>
        <w:shd w:val="clear" w:color="auto"/>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②</w:t>
      </w:r>
      <w:r>
        <w:rPr>
          <w:rFonts w:hint="default" w:ascii="Times New Roman" w:hAnsi="Times New Roman" w:eastAsia="仿宋_GB2312" w:cs="Times New Roman"/>
          <w:color w:val="000000" w:themeColor="text1"/>
          <w:sz w:val="32"/>
          <w:szCs w:val="21"/>
          <w14:textFill>
            <w14:solidFill>
              <w14:schemeClr w14:val="tx1"/>
            </w14:solidFill>
          </w14:textFill>
        </w:rPr>
        <w:t>女子组</w:t>
      </w:r>
    </w:p>
    <w:tbl>
      <w:tblPr>
        <w:tblStyle w:val="6"/>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555"/>
        <w:gridCol w:w="2840"/>
        <w:gridCol w:w="28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55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14″1</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800米跑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4′20″</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hd w:val="clea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东文宋体" w:cs="Times New Roman"/>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230厘米</w:t>
            </w:r>
          </w:p>
        </w:tc>
      </w:tr>
    </w:tbl>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（2）体检项目和标准按《公务员录用体检特殊标准（试行）》（人社部发〔2010〕82号）执行。</w:t>
      </w:r>
    </w:p>
    <w:p>
      <w:pPr>
        <w:widowControl w:val="0"/>
        <w:shd w:val="clear" w:color="auto" w:fill="auto"/>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（3）公安机关人民警察职位除</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按照《公务员录用考察办法（试行）》（中组发</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〔2021〕11号</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）等要求进行考察外，</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还需按照《公安部关于印发&lt;公安机关录用人民警察政治考察工作办法&gt;的通知》（公通字〔2020〕11号）等规定进行考察。</w:t>
      </w:r>
    </w:p>
    <w:p>
      <w:pPr>
        <w:keepNext w:val="0"/>
        <w:keepLines w:val="0"/>
        <w:pageBreakBefore w:val="0"/>
        <w:widowControl w:val="0"/>
        <w:shd w:val="clear" w:color="auto"/>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41</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.报考人民警察职位的都要参加体能测评吗？</w:t>
      </w:r>
    </w:p>
    <w:p>
      <w:pPr>
        <w:keepNext w:val="0"/>
        <w:keepLines w:val="0"/>
        <w:pageBreakBefore w:val="0"/>
        <w:widowControl w:val="0"/>
        <w:shd w:val="clear"/>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都要参加。</w:t>
      </w:r>
    </w:p>
    <w:p>
      <w:pPr>
        <w:widowControl w:val="0"/>
        <w:shd w:val="clear" w:color="auto" w:fill="auto"/>
        <w:spacing w:before="0" w:beforeAutospacing="0" w:after="0" w:afterAutospacing="0" w:line="560"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特别提醒：人民警察职位的报考人员须在规定时间、地点参加体能测评，请不宜参加体能测评的人员慎重报考。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报考定向招录职位中“服务基层项目人员”有何规定？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w:t>
      </w:r>
      <w:r>
        <w:rPr>
          <w:rFonts w:hint="default" w:ascii="Times New Roman" w:hAnsi="Times New Roman" w:eastAsia="仿宋_GB2312" w:cs="Times New Roman"/>
          <w:color w:val="000000" w:themeColor="text1"/>
          <w:sz w:val="32"/>
          <w:szCs w:val="21"/>
          <w14:textFill>
            <w14:solidFill>
              <w14:schemeClr w14:val="tx1"/>
            </w14:solidFill>
          </w14:textFill>
        </w:rPr>
        <w:t>服务基层项目人员报考</w:t>
      </w:r>
      <w:r>
        <w:rPr>
          <w:rFonts w:hint="eastAsia" w:ascii="Times New Roman" w:hAnsi="Times New Roman" w:eastAsia="仿宋_GB2312" w:cs="Times New Roman"/>
          <w:color w:val="000000" w:themeColor="text1"/>
          <w:sz w:val="32"/>
          <w:szCs w:val="21"/>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21"/>
          <w14:textFill>
            <w14:solidFill>
              <w14:schemeClr w14:val="tx1"/>
            </w14:solidFill>
          </w14:textFill>
        </w:rPr>
        <w:t>，应按以下规定报名：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一是服务于海南省、</w:t>
      </w:r>
      <w:r>
        <w:rPr>
          <w:rFonts w:hint="default" w:ascii="Times New Roman" w:hAnsi="Times New Roman" w:eastAsia="仿宋_GB2312" w:cs="Times New Roman"/>
          <w:color w:val="auto"/>
          <w:sz w:val="32"/>
          <w:szCs w:val="21"/>
        </w:rPr>
        <w:t>服务期在2年以上</w:t>
      </w:r>
      <w:r>
        <w:rPr>
          <w:rFonts w:hint="eastAsia" w:ascii="Times New Roman" w:hAnsi="Times New Roman" w:eastAsia="仿宋_GB2312" w:cs="Times New Roman"/>
          <w:color w:val="auto"/>
          <w:sz w:val="32"/>
          <w:szCs w:val="21"/>
          <w:lang w:eastAsia="zh-CN"/>
        </w:rPr>
        <w:t>、</w:t>
      </w:r>
      <w:r>
        <w:rPr>
          <w:rFonts w:hint="default" w:ascii="Times New Roman" w:hAnsi="Times New Roman" w:eastAsia="仿宋_GB2312" w:cs="Times New Roman"/>
          <w:color w:val="000000" w:themeColor="text1"/>
          <w:sz w:val="32"/>
          <w:szCs w:val="21"/>
          <w14:textFill>
            <w14:solidFill>
              <w14:schemeClr w14:val="tx1"/>
            </w14:solidFill>
          </w14:textFill>
        </w:rPr>
        <w:t>服务期满且考核合格的人员，未享受过相关优惠政策的，</w:t>
      </w:r>
      <w:r>
        <w:rPr>
          <w:rFonts w:hint="default" w:ascii="Times New Roman" w:hAnsi="Times New Roman" w:eastAsia="仿宋_GB2312" w:cs="Times New Roman"/>
          <w:color w:val="000000" w:themeColor="text1"/>
          <w:sz w:val="32"/>
          <w:szCs w:val="21"/>
          <w:lang w:eastAsia="zh-CN"/>
          <w14:textFill>
            <w14:solidFill>
              <w14:schemeClr w14:val="tx1"/>
            </w14:solidFill>
          </w14:textFill>
        </w:rPr>
        <w:t>即</w:t>
      </w:r>
      <w:r>
        <w:rPr>
          <w:rFonts w:hint="default" w:ascii="Times New Roman" w:hAnsi="Times New Roman" w:eastAsia="仿宋_GB2312" w:cs="Times New Roman"/>
          <w:color w:val="000000" w:themeColor="text1"/>
          <w:sz w:val="32"/>
          <w:szCs w:val="21"/>
          <w14:textFill>
            <w14:solidFill>
              <w14:schemeClr w14:val="tx1"/>
            </w14:solidFill>
          </w14:textFill>
        </w:rPr>
        <w:t>可报考定向招录的职位，也可报考符合条件的其他职位，但只能选择一个职位；已享受过相关优惠政策的，</w:t>
      </w:r>
      <w:r>
        <w:rPr>
          <w:rFonts w:hint="default" w:ascii="Times New Roman" w:hAnsi="Times New Roman" w:eastAsia="仿宋_GB2312" w:cs="Times New Roman"/>
          <w:color w:val="000000" w:themeColor="text1"/>
          <w:sz w:val="32"/>
          <w:szCs w:val="32"/>
          <w14:textFill>
            <w14:solidFill>
              <w14:schemeClr w14:val="tx1"/>
            </w14:solidFill>
          </w14:textFill>
        </w:rPr>
        <w:t>如转为事业编制人员等，不能再报考定向招录的职位，只能报考符合条件的其他职位。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二是服务期未满的人员不能报考定向招录的职位，只能报考符合条件的其他职位。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服务基层项目人员服务期满且考核合格是指报考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在基层工作的时间已达到相关主管部门要求的时间且经相关主管部门审核确认，计算截止时间为</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要求“中共党员”的职位，预备党员是否可以报考？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可以报考。</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填写《海南省</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考试录用报名表》时需要注意什么？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填写《海南省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32"/>
          <w14:textFill>
            <w14:solidFill>
              <w14:schemeClr w14:val="tx1"/>
            </w14:solidFill>
          </w14:textFill>
        </w:rPr>
        <w:t>考试录用报名表》必须真实、全面、准确。对学习经历或工作经历栏目，应按时间先后顺序，从中学开始，分阶段填写何年何月至何年何月在何地、何单位学习或工作、任何职务。</w:t>
      </w:r>
      <w:r>
        <w:rPr>
          <w:rFonts w:hint="default" w:ascii="Times New Roman" w:hAnsi="Times New Roman" w:eastAsia="仿宋_GB2312" w:cs="Times New Roman"/>
          <w:b/>
          <w:bCs/>
          <w:color w:val="000000" w:themeColor="text1"/>
          <w:sz w:val="32"/>
          <w:szCs w:val="32"/>
          <w14:textFill>
            <w14:solidFill>
              <w14:schemeClr w14:val="tx1"/>
            </w14:solidFill>
          </w14:textFill>
        </w:rPr>
        <w:t>为方便招录</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b/>
          <w:bCs/>
          <w:color w:val="000000" w:themeColor="text1"/>
          <w:sz w:val="32"/>
          <w:szCs w:val="32"/>
          <w14:textFill>
            <w14:solidFill>
              <w14:schemeClr w14:val="tx1"/>
            </w14:solidFill>
          </w14:textFill>
        </w:rPr>
        <w:t>审查是否构成回避关系职位，家庭成员及主要社会关系应如实填写，以免影响资格审查及考试。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报考人员可否更改个人信息？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报名成功后，报考人员所填报的个人信息一律不再更改。请广大报考人员在注册和报名过程中务必认真核对所填报的信息。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五、关于身份证和准考证的使用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报考中使用身份证需要注意什么？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有效居民身份证包括有效期限内的居民身份证和临时居民身份证。请报考人员妥善保管本人有效居民身份证，过期或丢失的，请务必在考前及时到公安机关换领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补办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或开具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具有本人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照片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证明并加盖公安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报名必须使用有效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居民</w:t>
      </w:r>
      <w:r>
        <w:rPr>
          <w:rFonts w:hint="default" w:ascii="Times New Roman" w:hAnsi="Times New Roman" w:eastAsia="仿宋_GB2312" w:cs="Times New Roman"/>
          <w:color w:val="000000" w:themeColor="text1"/>
          <w:sz w:val="32"/>
          <w:szCs w:val="32"/>
          <w14:textFill>
            <w14:solidFill>
              <w14:schemeClr w14:val="tx1"/>
            </w14:solidFill>
          </w14:textFill>
        </w:rPr>
        <w:t>身份证，考试时携带的身份证号码必须要与报名登记的身份证号码一致。一个身份证在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网上报名</w:t>
      </w:r>
      <w:r>
        <w:rPr>
          <w:rFonts w:hint="default" w:ascii="Times New Roman" w:hAnsi="Times New Roman" w:eastAsia="仿宋_GB2312" w:cs="Times New Roman"/>
          <w:color w:val="000000" w:themeColor="text1"/>
          <w:sz w:val="32"/>
          <w:szCs w:val="32"/>
          <w14:textFill>
            <w14:solidFill>
              <w14:schemeClr w14:val="tx1"/>
            </w14:solidFill>
          </w14:textFill>
        </w:rPr>
        <w:t>系统中只能注册一个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用户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应妥善保管好自己的身份证，防止别人盗用注册。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准考证在什么情况下使用？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准考证在本次招考的笔试、资格复审、面试、体检、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考察</w:t>
      </w:r>
      <w:r>
        <w:rPr>
          <w:rFonts w:hint="default" w:ascii="Times New Roman" w:hAnsi="Times New Roman" w:eastAsia="仿宋_GB2312" w:cs="Times New Roman"/>
          <w:color w:val="000000" w:themeColor="text1"/>
          <w:sz w:val="32"/>
          <w:szCs w:val="32"/>
          <w14:textFill>
            <w14:solidFill>
              <w14:schemeClr w14:val="tx1"/>
            </w14:solidFill>
          </w14:textFill>
        </w:rPr>
        <w:t>等环节都要使用，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必须妥善保管。</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六、关于资格审查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资格审查工作由谁负责？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由</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招录机关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对职位要求的资格条件有疑问的，如何咨询？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对公告中职位要求的资格条件和其他内容有疑问的，请直接与上报单位联系，上报单位的咨询电话可在附件5中查询。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七、关于公共科目笔试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开考比例如何确定？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通过资格审查人数与招考职位名额的比例必须达到职位要求的比例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方</w:t>
      </w:r>
      <w:r>
        <w:rPr>
          <w:rFonts w:hint="default" w:ascii="Times New Roman" w:hAnsi="Times New Roman" w:eastAsia="仿宋_GB2312" w:cs="Times New Roman"/>
          <w:color w:val="000000" w:themeColor="text1"/>
          <w:sz w:val="32"/>
          <w:szCs w:val="32"/>
          <w14:textFill>
            <w14:solidFill>
              <w14:schemeClr w14:val="tx1"/>
            </w14:solidFill>
          </w14:textFill>
        </w:rPr>
        <w:t>能开考。报名结束后达不到开考比例的，减少招考名额或取消该招考职位。报考被取消职位的人员，可重新报考其他职位，重新报考的时间另行通知。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考试是否指定参考教材？</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公共科目考试范围为《中央机关及其直属机构</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年度考试录用公务员公共科目笔试考试大纲》，公安专业科目考试范围为《</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年度公安机关人民警察职位专业科目笔试考试大纲》。</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本次考试不指定考试辅导用书，不举办也不委托任何机构举办考试辅导培训班。敬请广大报考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提高警惕，切勿上当受骗。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如何查询笔试成绩？</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报考人员在笔试合格分数线公布后可登录海南省考试录用公务员网上报名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系统查询本人笔试成绩</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及职位排名情况</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笔试成绩未达到笔试合格分数线的不进行职位排名。</w:t>
      </w:r>
    </w:p>
    <w:p>
      <w:pPr>
        <w:keepNext w:val="0"/>
        <w:keepLines w:val="0"/>
        <w:pageBreakBefore w:val="0"/>
        <w:widowControl w:val="0"/>
        <w:kinsoku/>
        <w:wordWrap/>
        <w:overflow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什么情况才能申请笔试分数查疑？</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只有下列特殊情况的人员才能申请分数查疑：</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（1）参加考试但分数为零分的人员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（2）参加考试自认未违纪但标记为违纪的人员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（3）参加考试但标记为缺考的人员。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笔试时要注意哪些事项？</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（1）必须带齐准考证、身份证，两证缺一不可。进入考场时要服从工作人员的安排。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（2）行政职业能力测验一律用2B铅笔在答题卡上填涂作答，申论一律用黑色字迹的钢笔、签字笔作答。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自备橡皮、2B铅笔、黑色字迹的钢笔、签字笔。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（3）严禁将各种电子、通信、计算、存储或其它有关设备带至座位，如有发生，按《公务员录用违规违纪行为处理办法》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（4）考试开始30分钟后，不得入场；考试期间，不得提前退场。</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（5）严禁将答题卡、试卷、草稿纸等带出考场，如有发生，按《公务员录用违规违纪行为处理办法》处理。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（6）必须遵守考场规则，若有违规违纪行为的，将按《公务员录用违规违纪行为处理办法》处理。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（7）考生应妥善保护好自己的答题信息。同一科目考试，考生之间的作答内容如被甄别为雷同的，作答雷同的考生均给予该科目考试成绩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零分</w:t>
      </w:r>
      <w:r>
        <w:rPr>
          <w:rFonts w:hint="default" w:ascii="Times New Roman" w:hAnsi="Times New Roman" w:eastAsia="仿宋_GB2312" w:cs="Times New Roman"/>
          <w:color w:val="000000" w:themeColor="text1"/>
          <w:sz w:val="32"/>
          <w:szCs w:val="32"/>
          <w14:textFill>
            <w14:solidFill>
              <w14:schemeClr w14:val="tx1"/>
            </w14:solidFill>
          </w14:textFill>
        </w:rPr>
        <w:t>处理。考生之间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同一科目</w:t>
      </w:r>
      <w:r>
        <w:rPr>
          <w:rFonts w:hint="default" w:ascii="Times New Roman" w:hAnsi="Times New Roman" w:eastAsia="仿宋_GB2312" w:cs="Times New Roman"/>
          <w:color w:val="000000" w:themeColor="text1"/>
          <w:sz w:val="32"/>
          <w:szCs w:val="32"/>
          <w14:textFill>
            <w14:solidFill>
              <w14:schemeClr w14:val="tx1"/>
            </w14:solidFill>
          </w14:textFill>
        </w:rPr>
        <w:t>作答内容雷同，并有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其他相关</w:t>
      </w:r>
      <w:r>
        <w:rPr>
          <w:rFonts w:hint="default" w:ascii="Times New Roman" w:hAnsi="Times New Roman" w:eastAsia="仿宋_GB2312" w:cs="Times New Roman"/>
          <w:color w:val="000000" w:themeColor="text1"/>
          <w:sz w:val="32"/>
          <w:szCs w:val="32"/>
          <w14:textFill>
            <w14:solidFill>
              <w14:schemeClr w14:val="tx1"/>
            </w14:solidFill>
          </w14:textFill>
        </w:rPr>
        <w:t>证据证明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作弊行为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成立</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视具体情形</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按照《公务员录用违规违纪行为处理办法》第七条、第八条处理。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（8）考生应将除考试用具外的物品放到考场外的“禁带物品放置处”（考生不宜将贵重物品带入考点，考点不负责保管考生个人物品）。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温馨提示：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 xml:space="preserve">应在考试前一天熟悉考场地址和交通路线。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八</w:t>
      </w:r>
      <w:r>
        <w:rPr>
          <w:rFonts w:hint="default" w:ascii="Times New Roman" w:hAnsi="Times New Roman" w:eastAsia="黑体" w:cs="Times New Roman"/>
          <w:color w:val="000000" w:themeColor="text1"/>
          <w:sz w:val="32"/>
          <w:szCs w:val="32"/>
          <w14:textFill>
            <w14:solidFill>
              <w14:schemeClr w14:val="tx1"/>
            </w14:solidFill>
          </w14:textFill>
        </w:rPr>
        <w:t>、关于资格复审</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面试前资格复审时，</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报考人员</w:t>
      </w:r>
      <w:r>
        <w:rPr>
          <w:rFonts w:hint="default" w:ascii="Times New Roman" w:hAnsi="Times New Roman" w:eastAsia="楷体_GB2312" w:cs="Times New Roman"/>
          <w:b/>
          <w:color w:val="000000" w:themeColor="text1"/>
          <w:sz w:val="32"/>
          <w:szCs w:val="32"/>
          <w14:textFill>
            <w14:solidFill>
              <w14:schemeClr w14:val="tx1"/>
            </w14:solidFill>
          </w14:textFill>
        </w:rPr>
        <w:t>需向招录</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机关</w:t>
      </w:r>
      <w:r>
        <w:rPr>
          <w:rFonts w:hint="default" w:ascii="Times New Roman" w:hAnsi="Times New Roman" w:eastAsia="楷体_GB2312" w:cs="Times New Roman"/>
          <w:b/>
          <w:color w:val="000000" w:themeColor="text1"/>
          <w:sz w:val="32"/>
          <w:szCs w:val="32"/>
          <w14:textFill>
            <w14:solidFill>
              <w14:schemeClr w14:val="tx1"/>
            </w14:solidFill>
          </w14:textFill>
        </w:rPr>
        <w:t>提供哪些材料？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在笔试成绩公告后的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0日内，招录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对确定进入面试的人选进行资格复审。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向招录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提供以下证件及证明材料时，均要求提供原件及复印件，审核后保留复印件退回原件。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未</w:t>
      </w:r>
      <w:r>
        <w:rPr>
          <w:rFonts w:hint="default" w:ascii="Times New Roman" w:hAnsi="Times New Roman" w:eastAsia="仿宋_GB2312" w:cs="Times New Roman"/>
          <w:color w:val="000000" w:themeColor="text1"/>
          <w:sz w:val="32"/>
          <w:szCs w:val="32"/>
          <w14:textFill>
            <w14:solidFill>
              <w14:schemeClr w14:val="tx1"/>
            </w14:solidFill>
          </w14:textFill>
        </w:rPr>
        <w:t>在招录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规定的时间内提供材料的，视为自行放弃面试资格。</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（1）《海南省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32"/>
          <w14:textFill>
            <w14:solidFill>
              <w14:schemeClr w14:val="tx1"/>
            </w14:solidFill>
          </w14:textFill>
        </w:rPr>
        <w:t>考试录用报名表》、准考证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（2）身份证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需提供</w:t>
      </w:r>
      <w:r>
        <w:rPr>
          <w:rFonts w:hint="default" w:ascii="Times New Roman" w:hAnsi="Times New Roman" w:eastAsia="仿宋_GB2312" w:cs="Times New Roman"/>
          <w:color w:val="000000" w:themeColor="text1"/>
          <w:sz w:val="32"/>
          <w:szCs w:val="32"/>
          <w14:textFill>
            <w14:solidFill>
              <w14:schemeClr w14:val="tx1"/>
            </w14:solidFill>
          </w14:textFill>
        </w:rPr>
        <w:t>学历学位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14:textFill>
            <w14:solidFill>
              <w14:schemeClr w14:val="tx1"/>
            </w14:solidFill>
          </w14:textFill>
        </w:rPr>
        <w:t>（往届毕业生需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提供</w:t>
      </w:r>
      <w:r>
        <w:rPr>
          <w:rFonts w:hint="default" w:ascii="Times New Roman" w:hAnsi="Times New Roman" w:eastAsia="仿宋_GB2312" w:cs="Times New Roman"/>
          <w:color w:val="000000" w:themeColor="text1"/>
          <w:sz w:val="32"/>
          <w:szCs w:val="32"/>
          <w14:textFill>
            <w14:solidFill>
              <w14:schemeClr w14:val="tx1"/>
            </w14:solidFill>
          </w14:textFill>
        </w:rPr>
        <w:t>在中国高等教育学生信息网上打印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查询结果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未取得毕业证的</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应届高校毕业生</w:t>
      </w:r>
      <w:r>
        <w:rPr>
          <w:rFonts w:hint="default" w:ascii="Times New Roman" w:hAnsi="Times New Roman" w:eastAsia="仿宋_GB2312" w:cs="Times New Roman"/>
          <w:color w:val="000000" w:themeColor="text1"/>
          <w:sz w:val="32"/>
          <w:szCs w:val="32"/>
          <w14:textFill>
            <w14:solidFill>
              <w14:schemeClr w14:val="tx1"/>
            </w14:solidFill>
          </w14:textFill>
        </w:rPr>
        <w:t>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提供应届高校毕业生</w:t>
      </w:r>
      <w:r>
        <w:rPr>
          <w:rFonts w:hint="default" w:ascii="Times New Roman" w:hAnsi="Times New Roman" w:eastAsia="仿宋_GB2312" w:cs="Times New Roman"/>
          <w:color w:val="000000" w:themeColor="text1"/>
          <w:sz w:val="32"/>
          <w:szCs w:val="32"/>
          <w14:textFill>
            <w14:solidFill>
              <w14:schemeClr w14:val="tx1"/>
            </w14:solidFill>
          </w14:textFill>
        </w:rPr>
        <w:t>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（4）职位有海南省及市县户籍（含海南省及市县生源）要求的，需提供户口本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在编在岗中小学教师报考人员需提供所在单位及县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级</w:t>
      </w:r>
      <w:r>
        <w:rPr>
          <w:rFonts w:hint="default" w:ascii="Times New Roman" w:hAnsi="Times New Roman" w:eastAsia="仿宋_GB2312" w:cs="Times New Roman"/>
          <w:color w:val="000000" w:themeColor="text1"/>
          <w:sz w:val="32"/>
          <w:szCs w:val="32"/>
          <w14:textFill>
            <w14:solidFill>
              <w14:schemeClr w14:val="tx1"/>
            </w14:solidFill>
          </w14:textFill>
        </w:rPr>
        <w:t>以上教育主管部门同意报考的证明（加盖公章）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（6）留学回国和在港澳台取得学历学位的报考人员，除需提供公告和职位表中规定的材料外，还需出具教育部门的学历学位认证材料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（7）中共党员（含预备党员）需提供中共党员证或所在党组织出具的证明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）定向生和委培生需出具定向或委培单位同意报考的证明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（9）招考职位要求的其他相关材料。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九</w:t>
      </w:r>
      <w:r>
        <w:rPr>
          <w:rFonts w:hint="default" w:ascii="Times New Roman" w:hAnsi="Times New Roman" w:eastAsia="黑体" w:cs="Times New Roman"/>
          <w:color w:val="000000" w:themeColor="text1"/>
          <w:sz w:val="32"/>
          <w:szCs w:val="32"/>
          <w14:textFill>
            <w14:solidFill>
              <w14:schemeClr w14:val="tx1"/>
            </w14:solidFill>
          </w14:textFill>
        </w:rPr>
        <w:t>、关于面试</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什么时间进行面试？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报考人员应随时关注南海先锋网和海南省考试局网站查询面试公告。</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w:t>
      </w:r>
      <w:r>
        <w:rPr>
          <w:rFonts w:hint="default" w:ascii="Times New Roman" w:hAnsi="Times New Roman" w:eastAsia="仿宋_GB2312" w:cs="Times New Roman"/>
          <w:color w:val="000000" w:themeColor="text1"/>
          <w:sz w:val="32"/>
          <w:szCs w:val="32"/>
          <w14:textFill>
            <w14:solidFill>
              <w14:schemeClr w14:val="tx1"/>
            </w14:solidFill>
          </w14:textFill>
        </w:rPr>
        <w:t>按规定时间、地点和要求参加面试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未按规定要求参加考试的，视为自动放弃报考资格。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default" w:ascii="Times New Roman" w:hAnsi="Times New Roman" w:eastAsia="楷体_GB2312" w:cs="Times New Roman"/>
          <w:b/>
          <w:color w:val="000000" w:themeColor="text1"/>
          <w:sz w:val="32"/>
          <w:szCs w:val="32"/>
          <w:u w:val="none"/>
          <w14:textFill>
            <w14:solidFill>
              <w14:schemeClr w14:val="tx1"/>
            </w14:solidFill>
          </w14:textFill>
        </w:rPr>
        <w:t>如何查询</w:t>
      </w:r>
      <w:r>
        <w:rPr>
          <w:rFonts w:hint="eastAsia" w:ascii="Times New Roman" w:hAnsi="Times New Roman" w:eastAsia="楷体_GB2312" w:cs="Times New Roman"/>
          <w:b/>
          <w:color w:val="000000" w:themeColor="text1"/>
          <w:sz w:val="32"/>
          <w:szCs w:val="32"/>
          <w:u w:val="none"/>
          <w:lang w:eastAsia="zh-CN"/>
          <w14:textFill>
            <w14:solidFill>
              <w14:schemeClr w14:val="tx1"/>
            </w14:solidFill>
          </w14:textFill>
        </w:rPr>
        <w:t>考试综合</w:t>
      </w:r>
      <w:r>
        <w:rPr>
          <w:rFonts w:hint="default" w:ascii="Times New Roman" w:hAnsi="Times New Roman" w:eastAsia="楷体_GB2312" w:cs="Times New Roman"/>
          <w:b/>
          <w:color w:val="000000" w:themeColor="text1"/>
          <w:sz w:val="32"/>
          <w:szCs w:val="32"/>
          <w:u w:val="none"/>
          <w14:textFill>
            <w14:solidFill>
              <w14:schemeClr w14:val="tx1"/>
            </w14:solidFill>
          </w14:textFill>
        </w:rPr>
        <w:t>成绩？</w:t>
      </w:r>
      <w:r>
        <w:rPr>
          <w:rFonts w:hint="default" w:ascii="Times New Roman" w:hAnsi="Times New Roman" w:eastAsia="仿宋_GB2312" w:cs="Times New Roman"/>
          <w:b/>
          <w:color w:val="000000" w:themeColor="text1"/>
          <w:sz w:val="32"/>
          <w:szCs w:val="32"/>
          <w:u w:val="none"/>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报考人员在面试结束后</w:t>
      </w:r>
      <w:r>
        <w:rPr>
          <w:rFonts w:hint="default" w:ascii="Times New Roman" w:hAnsi="Times New Roman" w:eastAsia="仿宋_GB2312" w:cs="Times New Roman"/>
          <w:color w:val="000000" w:themeColor="text1"/>
          <w:sz w:val="32"/>
          <w:szCs w:val="32"/>
          <w:u w:val="none"/>
          <w14:textFill>
            <w14:solidFill>
              <w14:schemeClr w14:val="tx1"/>
            </w14:solidFill>
          </w14:textFill>
        </w:rPr>
        <w:t>可登录海南省考试录用公务员网上报名</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u w:val="none"/>
          <w14:textFill>
            <w14:solidFill>
              <w14:schemeClr w14:val="tx1"/>
            </w14:solidFill>
          </w14:textFill>
        </w:rPr>
        <w:t>系统查询本人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考试综合</w:t>
      </w:r>
      <w:r>
        <w:rPr>
          <w:rFonts w:hint="default" w:ascii="Times New Roman" w:hAnsi="Times New Roman" w:eastAsia="仿宋_GB2312" w:cs="Times New Roman"/>
          <w:color w:val="000000" w:themeColor="text1"/>
          <w:sz w:val="32"/>
          <w:szCs w:val="32"/>
          <w:u w:val="none"/>
          <w14:textFill>
            <w14:solidFill>
              <w14:schemeClr w14:val="tx1"/>
            </w14:solidFill>
          </w14:textFill>
        </w:rPr>
        <w:t>成绩及职位排名情况。</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面试成绩未达到面试合格分数线的不进行职位排名。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十、关于体检和</w:t>
      </w:r>
      <w:r>
        <w:rPr>
          <w:rFonts w:hint="default" w:ascii="Times New Roman" w:hAnsi="Times New Roman" w:eastAsia="黑体" w:cs="Times New Roman"/>
          <w:color w:val="000000" w:themeColor="text1"/>
          <w:sz w:val="32"/>
          <w:szCs w:val="32"/>
          <w14:textFill>
            <w14:solidFill>
              <w14:schemeClr w14:val="tx1"/>
            </w14:solidFill>
          </w14:textFill>
        </w:rPr>
        <w:t>考察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体检和考察由谁负责？</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w:t>
      </w:r>
      <w:r>
        <w:rPr>
          <w:rFonts w:hint="default" w:ascii="Times New Roman" w:hAnsi="Times New Roman" w:eastAsia="仿宋_GB2312" w:cs="Times New Roman"/>
          <w:color w:val="000000" w:themeColor="text1"/>
          <w:sz w:val="32"/>
          <w:szCs w:val="32"/>
          <w14:textFill>
            <w14:solidFill>
              <w14:schemeClr w14:val="tx1"/>
            </w14:solidFill>
          </w14:textFill>
        </w:rPr>
        <w:t>省直单位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的体检和考察，由招录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负责。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w:t>
      </w:r>
      <w:r>
        <w:rPr>
          <w:rFonts w:hint="default" w:ascii="Times New Roman" w:hAnsi="Times New Roman" w:eastAsia="仿宋_GB2312" w:cs="Times New Roman"/>
          <w:color w:val="000000" w:themeColor="text1"/>
          <w:sz w:val="32"/>
          <w:szCs w:val="32"/>
          <w14:textFill>
            <w14:solidFill>
              <w14:schemeClr w14:val="tx1"/>
            </w14:solidFill>
          </w14:textFill>
        </w:rPr>
        <w:t>市县单位</w:t>
      </w:r>
      <w:bookmarkStart w:id="0" w:name="_GoBack"/>
      <w:bookmarkEnd w:id="0"/>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的体检和考察，</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由市（县）党委组织部</w:t>
      </w:r>
      <w:r>
        <w:rPr>
          <w:rFonts w:hint="default" w:ascii="Times New Roman" w:hAnsi="Times New Roman" w:eastAsia="仿宋_GB2312" w:cs="Times New Roman"/>
          <w:color w:val="000000" w:themeColor="text1"/>
          <w:sz w:val="32"/>
          <w:szCs w:val="32"/>
          <w14:textFill>
            <w14:solidFill>
              <w14:schemeClr w14:val="tx1"/>
            </w14:solidFill>
          </w14:textFill>
        </w:rPr>
        <w:t>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省级招录机关可以实行差额考察，体检和考察人选与计划录用人数的比例一般不高于2:1（具体比例见职位表）。达不到招考职位规定差额比例的，按符合条件的实际人数确定体检和考察人选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其他招录机关按1:1的比例确定体检和考察人选。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体检、复检有哪些要求？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对非当日、非当场复检的体检项目结果有疑问时，可以在接到体检结论通知之日起7日内，向体检实施机关提交复检申请，体检实施机关应尽快安排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复检。复检只能进行一次，体检结果以复检结论为准。复检内容为对体检结论有影响的项目。</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《公务员录用体检特殊标准（试行）》</w:t>
      </w:r>
      <w:r>
        <w:rPr>
          <w:rFonts w:hint="default" w:ascii="Times New Roman" w:hAnsi="Times New Roman" w:eastAsia="仿宋_GB2312" w:cs="Times New Roman"/>
          <w:color w:val="000000" w:themeColor="text1"/>
          <w:sz w:val="32"/>
          <w:szCs w:val="32"/>
          <w14:textFill>
            <w14:solidFill>
              <w14:schemeClr w14:val="tx1"/>
            </w14:solidFill>
          </w14:textFill>
        </w:rPr>
        <w:t>（人社部发〔2010〕82号）</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中的所有体检项目均不进行复检。</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女性报考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因怀孕不能参加体检的怎么办？</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女性报考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因怀孕不能参加体检的，招录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应暂不进行体检，并暂缓办理录用。待其孕期结束可以参加体检时组织体检，体检不合格，不予录用；体检合格，按照有关程序进行公示、审批等。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考察人选有哪些情形的，不得确定为拟录用人员？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（1）有公务员法第二十六条所列情形的；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（2）有公务员法第五十九条所列行为的；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（3）不具备省级以上公务员主管部门确定的报考资格条件或者不符合招考职位有关要求的；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（4）因犯罪被单处罚金，或者犯罪情节轻微，人民检察院依法作出不起诉决定或者人民法院依法免予刑事处罚的；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（5）受到诫勉、组织处理或者党纪政务处分等影响期未满或者期满影响使用的；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（6）被开除中国共产主义青年团团籍的；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（7）被机关或者参照公务员法管理的机关（单位）辞退未满5年的；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（8）高等教育期间受到开除学籍处分的；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（9）在法律规定的国家考试中被认定有严重舞弊行为的；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（10）政治素质、道德品行、社会责任感、为民服务意识和社会信用情况较差，以及其他不宜录用为公务员的情形。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以上涉及时间计算的，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截止时间为</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十一、其他事项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招录工作中各环节是如何进行递补的?</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1）面试人员递补：笔试成绩公告后、资格复审期间有入围面试人选不符合报考条件或自愿放弃面试资格的，按报考该职位笔试成绩排名顺序，根据规定的比例，从达到笔试合格分数线的人选中进行递补。资格复审工作结束后，停止该环节的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2）体检人员递补：体检过程中体检人选体检不合格或自愿放弃体检资格的，按报考该职位考试综合成绩排名顺序，根据1:1比例（省级招录机关可以实行差额体检，体检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3）考察人员递补：体检结束后，考察过程中考察人选不符合报考条件或自愿放弃考察资格的，按报考该职位考试综合成绩排名顺序，根据1:1比例（省级招录机关可以实行差额考察，考察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考察工作结束后不再进行递补。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报考人员违规违纪处理有何规定？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公务员录用考试过程中，报考人员有违规违纪和不诚信行为的，记入本人诚信档案，其中有违规违纪行为的，</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按照《公务员录用违规违纪行为处理办法》的有关规定处理。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其中，报考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已被录取、在试用期间，经查明报考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有《公务员录用违规违纪行为处理办法》所列违规违纪行为的，取消录用，并按《公务员录用违规违纪行为处理办法》的有关规定给予相应的处理。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FFFFFF" w:fill="D9D9D9"/>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在被录取、试用期满考核合格，进行任职定级后，经查明报考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有《公务员录用违规违纪行为处理办法》所列违规违纪行为的，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按照有关规定给予其相应的处理。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拟录用人选在考察时应当向招录</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机关</w:t>
      </w:r>
      <w:r>
        <w:rPr>
          <w:rFonts w:hint="default" w:ascii="Times New Roman" w:hAnsi="Times New Roman" w:eastAsia="楷体_GB2312" w:cs="Times New Roman"/>
          <w:b/>
          <w:color w:val="000000" w:themeColor="text1"/>
          <w:sz w:val="32"/>
          <w:szCs w:val="32"/>
          <w14:textFill>
            <w14:solidFill>
              <w14:schemeClr w14:val="tx1"/>
            </w14:solidFill>
          </w14:textFill>
        </w:rPr>
        <w:t>提交哪些材料？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20"/>
          <w14:textFill>
            <w14:solidFill>
              <w14:schemeClr w14:val="tx1"/>
            </w14:solidFill>
          </w14:textFill>
        </w:rPr>
        <w:t>《海南省</w:t>
      </w:r>
      <w:r>
        <w:rPr>
          <w:rFonts w:hint="eastAsia" w:ascii="Times New Roman" w:hAnsi="Times New Roman" w:eastAsia="仿宋_GB2312" w:cs="Times New Roman"/>
          <w:color w:val="000000" w:themeColor="text1"/>
          <w:sz w:val="32"/>
          <w:szCs w:val="20"/>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20"/>
          <w14:textFill>
            <w14:solidFill>
              <w14:schemeClr w14:val="tx1"/>
            </w14:solidFill>
          </w14:textFill>
        </w:rPr>
        <w:t>考试录用报名表》、准考证复印件各1份；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（2）户口本、身份证复印件各1份；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（3）职位有学历学位要求的，学历学位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14:textFill>
            <w14:solidFill>
              <w14:schemeClr w14:val="tx1"/>
            </w14:solidFill>
          </w14:textFill>
        </w:rPr>
        <w:t>复印件各1份（留学回国和在港澳台取得学历学位的报考人员还需出具教育部门的学历学位认证材料）；要求工作经历的，系在编在岗的事业单位工作人员的，提供聘用审批表复印件1份；系其他报考人员的，需提供劳动合同复印件1份或社保机构打印的社会养老保险缴纳记录复印件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（4）因工作需要提交的其他相关材料。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有关本次招录的政策问题</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及技术问题</w:t>
      </w:r>
      <w:r>
        <w:rPr>
          <w:rFonts w:hint="default" w:ascii="Times New Roman" w:hAnsi="Times New Roman" w:eastAsia="楷体_GB2312" w:cs="Times New Roman"/>
          <w:b/>
          <w:color w:val="000000" w:themeColor="text1"/>
          <w:sz w:val="32"/>
          <w:szCs w:val="32"/>
          <w14:textFill>
            <w14:solidFill>
              <w14:schemeClr w14:val="tx1"/>
            </w14:solidFill>
          </w14:textFill>
        </w:rPr>
        <w:t>，如何咨询？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涉及本次招录的政策问题，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可拨打附件5中各相应上报单位的电话进行咨询。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color w:val="000000" w:themeColor="text1"/>
          <w:sz w:val="32"/>
          <w:szCs w:val="32"/>
          <w14:textFill>
            <w14:solidFill>
              <w14:schemeClr w14:val="tx1"/>
            </w14:solidFill>
          </w14:textFill>
        </w:rPr>
        <w:t>在报名期间，如遇到技术问题，可拨打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13307502411、13307607422</w:t>
      </w:r>
      <w:r>
        <w:rPr>
          <w:rFonts w:hint="default" w:ascii="Times New Roman" w:hAnsi="Times New Roman" w:eastAsia="仿宋_GB2312" w:cs="Times New Roman"/>
          <w:color w:val="000000" w:themeColor="text1"/>
          <w:sz w:val="32"/>
          <w:szCs w:val="32"/>
          <w14:textFill>
            <w14:solidFill>
              <w14:schemeClr w14:val="tx1"/>
            </w14:solidFill>
          </w14:textFill>
        </w:rPr>
        <w:t>进行咨询。咨询时间：</w:t>
      </w:r>
      <w:r>
        <w:rPr>
          <w:rFonts w:hint="default" w:ascii="Times New Roman" w:hAnsi="Times New Roman" w:eastAsia="仿宋_GB2312" w:cs="Times New Roman"/>
          <w:color w:val="000000" w:themeColor="text1"/>
          <w:sz w:val="32"/>
          <w:szCs w:val="32"/>
          <w:lang w:val="e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14:textFill>
            <w14:solidFill>
              <w14:schemeClr w14:val="tx1"/>
            </w14:solidFill>
          </w14:textFill>
        </w:rPr>
        <w:t>日至</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14:textFill>
            <w14:solidFill>
              <w14:schemeClr w14:val="tx1"/>
            </w14:solidFill>
          </w14:textFill>
        </w:rPr>
        <w:t>日，上午8:00－12:00，下午14:30－17:30。</w:t>
      </w:r>
    </w:p>
    <w:sectPr>
      <w:footerReference r:id="rId3" w:type="default"/>
      <w:pgSz w:w="11906" w:h="16838"/>
      <w:pgMar w:top="2098" w:right="1474" w:bottom="1985" w:left="1588" w:header="851" w:footer="992" w:gutter="0"/>
      <w:pgNumType w:fmt="decimal"/>
      <w:cols w:space="720"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dit="readOnly" w:enforcement="1" w:cryptProviderType="rsaFull" w:cryptAlgorithmClass="hash" w:cryptAlgorithmType="typeAny" w:cryptAlgorithmSid="4" w:cryptSpinCount="0" w:hash="0FDDbU6OANdr9jrNLIy2KRFcBMg=" w:salt="r3SBOwaT2hZwEs6UblXzr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C0B94"/>
    <w:rsid w:val="0F7F0898"/>
    <w:rsid w:val="0FEF1AEF"/>
    <w:rsid w:val="18FBC040"/>
    <w:rsid w:val="1BCB0D56"/>
    <w:rsid w:val="1FBF6233"/>
    <w:rsid w:val="1FEFC075"/>
    <w:rsid w:val="2D7EFC30"/>
    <w:rsid w:val="2FFF4067"/>
    <w:rsid w:val="327F15FD"/>
    <w:rsid w:val="32F74868"/>
    <w:rsid w:val="36D31E7A"/>
    <w:rsid w:val="377F21F6"/>
    <w:rsid w:val="379FAC45"/>
    <w:rsid w:val="37BBE920"/>
    <w:rsid w:val="37BFDF2A"/>
    <w:rsid w:val="39ADD180"/>
    <w:rsid w:val="3E9FB989"/>
    <w:rsid w:val="3EC7FA3B"/>
    <w:rsid w:val="3F4E1CCC"/>
    <w:rsid w:val="3F9FEBFD"/>
    <w:rsid w:val="3FA71005"/>
    <w:rsid w:val="3FEA5214"/>
    <w:rsid w:val="44F77503"/>
    <w:rsid w:val="477F6C62"/>
    <w:rsid w:val="4B67251B"/>
    <w:rsid w:val="4BE759ED"/>
    <w:rsid w:val="4D7E6B38"/>
    <w:rsid w:val="4DEF5B4E"/>
    <w:rsid w:val="4F479FC6"/>
    <w:rsid w:val="4FD7245C"/>
    <w:rsid w:val="515F4D20"/>
    <w:rsid w:val="554FDD4F"/>
    <w:rsid w:val="55BF20A6"/>
    <w:rsid w:val="5667F2D4"/>
    <w:rsid w:val="5775CD03"/>
    <w:rsid w:val="57DBF514"/>
    <w:rsid w:val="596E8234"/>
    <w:rsid w:val="5B6D88D1"/>
    <w:rsid w:val="5C2FC86C"/>
    <w:rsid w:val="5D6F784C"/>
    <w:rsid w:val="5DE7C7F7"/>
    <w:rsid w:val="5E5B4BEF"/>
    <w:rsid w:val="5E73D9D3"/>
    <w:rsid w:val="5FB77914"/>
    <w:rsid w:val="5FEF0D4A"/>
    <w:rsid w:val="5FF7F3D3"/>
    <w:rsid w:val="5FFE1050"/>
    <w:rsid w:val="666FBFA1"/>
    <w:rsid w:val="66BF1E14"/>
    <w:rsid w:val="677567C2"/>
    <w:rsid w:val="677A58A1"/>
    <w:rsid w:val="67FB9A70"/>
    <w:rsid w:val="69B1AD3E"/>
    <w:rsid w:val="6A59D4E5"/>
    <w:rsid w:val="6B52675C"/>
    <w:rsid w:val="6B6D2109"/>
    <w:rsid w:val="6DFE9303"/>
    <w:rsid w:val="6DFF8DCD"/>
    <w:rsid w:val="6DFFE4F5"/>
    <w:rsid w:val="6EF87AAE"/>
    <w:rsid w:val="6EFC316F"/>
    <w:rsid w:val="6F3F170D"/>
    <w:rsid w:val="6F6FC65B"/>
    <w:rsid w:val="6FDDCCD8"/>
    <w:rsid w:val="73BB6196"/>
    <w:rsid w:val="73F98297"/>
    <w:rsid w:val="76EEAB27"/>
    <w:rsid w:val="77BFB204"/>
    <w:rsid w:val="77DF7DE2"/>
    <w:rsid w:val="77EB5844"/>
    <w:rsid w:val="79FE2B72"/>
    <w:rsid w:val="7B1A318C"/>
    <w:rsid w:val="7BD15A2E"/>
    <w:rsid w:val="7BEF7D21"/>
    <w:rsid w:val="7BFD3668"/>
    <w:rsid w:val="7C5731EE"/>
    <w:rsid w:val="7CEC56FD"/>
    <w:rsid w:val="7D9FB064"/>
    <w:rsid w:val="7DBCAC54"/>
    <w:rsid w:val="7DF7DF64"/>
    <w:rsid w:val="7DFF3C69"/>
    <w:rsid w:val="7DFFED26"/>
    <w:rsid w:val="7EAF6B91"/>
    <w:rsid w:val="7EBB4F8D"/>
    <w:rsid w:val="7EDE18AD"/>
    <w:rsid w:val="7EE5C3CB"/>
    <w:rsid w:val="7EEBD68C"/>
    <w:rsid w:val="7EECE493"/>
    <w:rsid w:val="7EF2D4AD"/>
    <w:rsid w:val="7EFC3B33"/>
    <w:rsid w:val="7EFF4152"/>
    <w:rsid w:val="7EFFFE85"/>
    <w:rsid w:val="7F2F7712"/>
    <w:rsid w:val="7F3DD635"/>
    <w:rsid w:val="7F5751A4"/>
    <w:rsid w:val="7F7EF3C4"/>
    <w:rsid w:val="7FB136C2"/>
    <w:rsid w:val="7FB7304C"/>
    <w:rsid w:val="7FDCA44F"/>
    <w:rsid w:val="7FDD5EFC"/>
    <w:rsid w:val="7FE9396B"/>
    <w:rsid w:val="7FF64E44"/>
    <w:rsid w:val="7FFA3FCE"/>
    <w:rsid w:val="7FFB219E"/>
    <w:rsid w:val="7FFD9F61"/>
    <w:rsid w:val="7FFE77A3"/>
    <w:rsid w:val="7FFF0FDD"/>
    <w:rsid w:val="7FFFF4D2"/>
    <w:rsid w:val="8F7FC9A7"/>
    <w:rsid w:val="8FC36DB7"/>
    <w:rsid w:val="9B478951"/>
    <w:rsid w:val="9BED5C8B"/>
    <w:rsid w:val="9E3ECE6C"/>
    <w:rsid w:val="9E7F51ED"/>
    <w:rsid w:val="9F7B48B9"/>
    <w:rsid w:val="9FF47637"/>
    <w:rsid w:val="9FFB0581"/>
    <w:rsid w:val="A5FEF659"/>
    <w:rsid w:val="A7BF619C"/>
    <w:rsid w:val="ABF94117"/>
    <w:rsid w:val="AD9EF565"/>
    <w:rsid w:val="ADBF4889"/>
    <w:rsid w:val="ADFEA486"/>
    <w:rsid w:val="AEF7B8A3"/>
    <w:rsid w:val="B5FE9494"/>
    <w:rsid w:val="B67D1FCF"/>
    <w:rsid w:val="B77348CA"/>
    <w:rsid w:val="B77C3545"/>
    <w:rsid w:val="B97B532B"/>
    <w:rsid w:val="B9D19645"/>
    <w:rsid w:val="BAB7D31D"/>
    <w:rsid w:val="BB7FA383"/>
    <w:rsid w:val="BBFE8422"/>
    <w:rsid w:val="BDFFB521"/>
    <w:rsid w:val="BF5B89CF"/>
    <w:rsid w:val="BFDB00B3"/>
    <w:rsid w:val="BFFFF863"/>
    <w:rsid w:val="C0EF0757"/>
    <w:rsid w:val="C5F58F9A"/>
    <w:rsid w:val="C5F69C88"/>
    <w:rsid w:val="C7FE874A"/>
    <w:rsid w:val="CBDBF676"/>
    <w:rsid w:val="CEEE77E2"/>
    <w:rsid w:val="CFEEB2FF"/>
    <w:rsid w:val="D1DF46B6"/>
    <w:rsid w:val="D7B52EE7"/>
    <w:rsid w:val="D7BF2F25"/>
    <w:rsid w:val="D7E7D562"/>
    <w:rsid w:val="D7FB5CFB"/>
    <w:rsid w:val="D7FDE968"/>
    <w:rsid w:val="D857F059"/>
    <w:rsid w:val="D8FEF983"/>
    <w:rsid w:val="DB9BD3E4"/>
    <w:rsid w:val="DD993FCA"/>
    <w:rsid w:val="DDEB1618"/>
    <w:rsid w:val="DE2BB37D"/>
    <w:rsid w:val="DF6E3A2F"/>
    <w:rsid w:val="DFEC83A9"/>
    <w:rsid w:val="DFFC2F88"/>
    <w:rsid w:val="DFFFEAA0"/>
    <w:rsid w:val="E59583F9"/>
    <w:rsid w:val="E7DF345B"/>
    <w:rsid w:val="E7EFBA74"/>
    <w:rsid w:val="EA9FD3D4"/>
    <w:rsid w:val="EAB35C81"/>
    <w:rsid w:val="EAD75987"/>
    <w:rsid w:val="EAFF890E"/>
    <w:rsid w:val="EB77A81E"/>
    <w:rsid w:val="EBF35208"/>
    <w:rsid w:val="EBFF1DBD"/>
    <w:rsid w:val="EBFFF49D"/>
    <w:rsid w:val="EEB39479"/>
    <w:rsid w:val="EED3D02C"/>
    <w:rsid w:val="EEEF838D"/>
    <w:rsid w:val="EEFFA844"/>
    <w:rsid w:val="EFDC0B94"/>
    <w:rsid w:val="EFEF4AF1"/>
    <w:rsid w:val="EFFAF623"/>
    <w:rsid w:val="EFFF1BFE"/>
    <w:rsid w:val="EFFF98CB"/>
    <w:rsid w:val="F09F1404"/>
    <w:rsid w:val="F10B631C"/>
    <w:rsid w:val="F2764EA9"/>
    <w:rsid w:val="F3585AA4"/>
    <w:rsid w:val="F4FDD5B9"/>
    <w:rsid w:val="F56FD667"/>
    <w:rsid w:val="F77E4A8A"/>
    <w:rsid w:val="F79C6175"/>
    <w:rsid w:val="F7CD86EF"/>
    <w:rsid w:val="F7DBB5E2"/>
    <w:rsid w:val="F7E9A3D3"/>
    <w:rsid w:val="F8EBB624"/>
    <w:rsid w:val="F9CDA552"/>
    <w:rsid w:val="F9DDA317"/>
    <w:rsid w:val="FB3BB75D"/>
    <w:rsid w:val="FB7F31DD"/>
    <w:rsid w:val="FBB5C42A"/>
    <w:rsid w:val="FBB7F473"/>
    <w:rsid w:val="FBE2836F"/>
    <w:rsid w:val="FBEDF6ED"/>
    <w:rsid w:val="FBF56D0B"/>
    <w:rsid w:val="FBFF2944"/>
    <w:rsid w:val="FC575330"/>
    <w:rsid w:val="FC79A3C2"/>
    <w:rsid w:val="FD5FBDD4"/>
    <w:rsid w:val="FDFADDDE"/>
    <w:rsid w:val="FE78C106"/>
    <w:rsid w:val="FEBA6115"/>
    <w:rsid w:val="FEBE1840"/>
    <w:rsid w:val="FEBF7511"/>
    <w:rsid w:val="FEEEC7CC"/>
    <w:rsid w:val="FF313384"/>
    <w:rsid w:val="FF6D9E21"/>
    <w:rsid w:val="FF7704B6"/>
    <w:rsid w:val="FF77530E"/>
    <w:rsid w:val="FFAB566D"/>
    <w:rsid w:val="FFC3484E"/>
    <w:rsid w:val="FFCD6856"/>
    <w:rsid w:val="FFDB0081"/>
    <w:rsid w:val="FFDF7FD3"/>
    <w:rsid w:val="FFEE55CD"/>
    <w:rsid w:val="FFF58A89"/>
    <w:rsid w:val="FFFB7692"/>
    <w:rsid w:val="FFFF3313"/>
    <w:rsid w:val="FFFF8A3D"/>
    <w:rsid w:val="FFFFF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2023-01-03T00:54:00Z</dcterms:created>
  <dc:creator>user</dc:creator>
  <cp:lastModifiedBy>user</cp:lastModifiedBy>
  <cp:lastPrinted>2026-01-12T01:34:00Z</cp:lastPrinted>
  <dcterms:modified xsi:type="dcterms:W3CDTF">2026-01-15T09:03:49Z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EB4C121FBDC03E2F51605C69A85B2D82</vt:lpwstr>
  </property>
</Properties>
</file>